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A0" w:rsidRPr="00245E52" w:rsidRDefault="00B101DE" w:rsidP="000172F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 w:rsidRPr="00245E52">
        <w:rPr>
          <w:rFonts w:ascii="Calibri" w:hAnsi="Calibri" w:cs="Arial"/>
          <w:b/>
          <w:sz w:val="32"/>
          <w:szCs w:val="32"/>
        </w:rPr>
        <w:t>Rámcová kúpna zmluva</w:t>
      </w:r>
      <w:r w:rsidR="00526276">
        <w:rPr>
          <w:rFonts w:ascii="Calibri" w:hAnsi="Calibri" w:cs="Arial"/>
          <w:b/>
          <w:sz w:val="32"/>
          <w:szCs w:val="32"/>
        </w:rPr>
        <w:t>310</w:t>
      </w:r>
      <w:r w:rsidR="004E458E">
        <w:rPr>
          <w:rFonts w:ascii="Calibri" w:hAnsi="Calibri" w:cs="Arial"/>
          <w:b/>
          <w:sz w:val="32"/>
          <w:szCs w:val="32"/>
        </w:rPr>
        <w:t>321</w:t>
      </w:r>
      <w:r w:rsidR="00543129">
        <w:rPr>
          <w:rFonts w:ascii="Calibri" w:hAnsi="Calibri" w:cs="Arial"/>
          <w:b/>
          <w:sz w:val="32"/>
          <w:szCs w:val="32"/>
        </w:rPr>
        <w:t>/</w:t>
      </w:r>
      <w:r w:rsidR="008F0B22" w:rsidRPr="00245E52">
        <w:rPr>
          <w:rFonts w:ascii="Calibri" w:hAnsi="Calibri" w:cs="Arial"/>
          <w:b/>
          <w:sz w:val="32"/>
          <w:szCs w:val="32"/>
        </w:rPr>
        <w:t>201</w:t>
      </w:r>
      <w:r w:rsidR="00DC0C06">
        <w:rPr>
          <w:rFonts w:ascii="Calibri" w:hAnsi="Calibri" w:cs="Arial"/>
          <w:b/>
          <w:sz w:val="32"/>
          <w:szCs w:val="32"/>
        </w:rPr>
        <w:t>6</w:t>
      </w:r>
    </w:p>
    <w:p w:rsidR="008C5BA0" w:rsidRPr="00245E52" w:rsidRDefault="008C5BA0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</w:p>
    <w:p w:rsidR="008648F6" w:rsidRPr="00245E52" w:rsidRDefault="008648F6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8"/>
          <w:szCs w:val="28"/>
        </w:rPr>
      </w:pPr>
    </w:p>
    <w:p w:rsidR="008C5BA0" w:rsidRPr="00245E52" w:rsidRDefault="008C5BA0">
      <w:pPr>
        <w:numPr>
          <w:ilvl w:val="0"/>
          <w:numId w:val="1"/>
        </w:numPr>
        <w:tabs>
          <w:tab w:val="clear" w:pos="540"/>
          <w:tab w:val="num" w:pos="360"/>
          <w:tab w:val="left" w:pos="1260"/>
          <w:tab w:val="left" w:pos="2340"/>
          <w:tab w:val="left" w:pos="3240"/>
        </w:tabs>
        <w:ind w:left="360" w:hanging="360"/>
        <w:jc w:val="both"/>
        <w:rPr>
          <w:rFonts w:ascii="Calibri" w:hAnsi="Calibri" w:cs="Arial"/>
          <w:b/>
        </w:rPr>
      </w:pPr>
      <w:r w:rsidRPr="00245E52">
        <w:rPr>
          <w:rFonts w:ascii="Calibri" w:hAnsi="Calibri" w:cs="Arial"/>
          <w:b/>
          <w:u w:val="single"/>
        </w:rPr>
        <w:t>ZMLUVNÉ STRANY</w:t>
      </w:r>
    </w:p>
    <w:p w:rsidR="008C5BA0" w:rsidRPr="00245E52" w:rsidRDefault="008C5BA0">
      <w:pPr>
        <w:tabs>
          <w:tab w:val="left" w:pos="3060"/>
        </w:tabs>
        <w:jc w:val="both"/>
        <w:rPr>
          <w:rFonts w:ascii="Calibri" w:hAnsi="Calibri" w:cs="Arial"/>
          <w:b/>
        </w:rPr>
      </w:pPr>
    </w:p>
    <w:p w:rsidR="00ED310A" w:rsidRPr="00245E52" w:rsidRDefault="00ED310A">
      <w:pPr>
        <w:tabs>
          <w:tab w:val="left" w:pos="3060"/>
        </w:tabs>
        <w:jc w:val="both"/>
        <w:rPr>
          <w:rFonts w:ascii="Calibri" w:hAnsi="Calibri" w:cs="Arial"/>
          <w:b/>
        </w:rPr>
      </w:pPr>
    </w:p>
    <w:p w:rsidR="008C5BA0" w:rsidRPr="00245E52" w:rsidRDefault="008C5BA0">
      <w:pPr>
        <w:numPr>
          <w:ilvl w:val="1"/>
          <w:numId w:val="1"/>
        </w:numPr>
        <w:tabs>
          <w:tab w:val="left" w:pos="3060"/>
        </w:tabs>
        <w:jc w:val="both"/>
        <w:rPr>
          <w:rFonts w:ascii="Calibri" w:hAnsi="Calibri" w:cs="Arial"/>
          <w:b/>
        </w:rPr>
      </w:pPr>
      <w:r w:rsidRPr="00245E52">
        <w:rPr>
          <w:rFonts w:ascii="Calibri" w:hAnsi="Calibri" w:cs="Arial"/>
          <w:b/>
        </w:rPr>
        <w:t>Kupujúci</w:t>
      </w:r>
    </w:p>
    <w:p w:rsidR="00051B4C" w:rsidRPr="00245E52" w:rsidRDefault="00051B4C" w:rsidP="00051B4C">
      <w:pPr>
        <w:tabs>
          <w:tab w:val="left" w:pos="3060"/>
        </w:tabs>
        <w:ind w:left="900"/>
        <w:jc w:val="both"/>
        <w:rPr>
          <w:rFonts w:ascii="Calibri" w:hAnsi="Calibri" w:cs="Arial"/>
          <w:b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7"/>
        <w:gridCol w:w="6059"/>
      </w:tblGrid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Obchodné meno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</w:rPr>
              <w:t xml:space="preserve">General Plastic, </w:t>
            </w:r>
            <w:r w:rsidR="006264A9" w:rsidRPr="00245E52">
              <w:rPr>
                <w:rFonts w:ascii="Calibri" w:hAnsi="Calibri" w:cs="Arial"/>
              </w:rPr>
              <w:t>a.s.</w:t>
            </w:r>
          </w:p>
        </w:tc>
      </w:tr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Sídlo 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</w:rPr>
              <w:t>Priemyselný areál 3677, 946 03  Kolárovo</w:t>
            </w:r>
          </w:p>
        </w:tc>
      </w:tr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Zastúpený 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63568B" w:rsidP="00245E52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  <w:r w:rsidRPr="00245E52">
              <w:rPr>
                <w:rFonts w:ascii="Calibri" w:hAnsi="Calibri" w:cs="Arial"/>
              </w:rPr>
              <w:t>Ungvarsk</w:t>
            </w:r>
            <w:r w:rsidR="00245E52" w:rsidRPr="00245E52">
              <w:rPr>
                <w:rFonts w:ascii="Calibri" w:hAnsi="Calibri" w:cs="Arial"/>
              </w:rPr>
              <w:t>ý</w:t>
            </w:r>
            <w:r w:rsidRPr="00245E52">
              <w:rPr>
                <w:rFonts w:ascii="Calibri" w:hAnsi="Calibri" w:cs="Arial"/>
              </w:rPr>
              <w:t xml:space="preserve"> Jozef, </w:t>
            </w:r>
            <w:r w:rsidR="00B101DE" w:rsidRPr="00245E52">
              <w:rPr>
                <w:rFonts w:ascii="Calibri" w:hAnsi="Calibri" w:cs="Arial"/>
              </w:rPr>
              <w:t xml:space="preserve">riaditeľ spoločnosti, </w:t>
            </w:r>
            <w:r w:rsidR="00051B4C" w:rsidRPr="00245E52">
              <w:rPr>
                <w:rFonts w:ascii="Calibri" w:hAnsi="Calibri" w:cs="Arial"/>
              </w:rPr>
              <w:t>oprávnený podpisovať na základe plnej moci</w:t>
            </w:r>
          </w:p>
        </w:tc>
      </w:tr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IČO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</w:rPr>
              <w:t>36547301</w:t>
            </w:r>
          </w:p>
        </w:tc>
      </w:tr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DIČ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</w:rPr>
              <w:t>2020161385</w:t>
            </w:r>
          </w:p>
        </w:tc>
      </w:tr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IČDPH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</w:rPr>
              <w:t>SK 2020161385</w:t>
            </w:r>
          </w:p>
        </w:tc>
      </w:tr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Zapísaná 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051B4C" w:rsidP="008219DC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  <w:r w:rsidRPr="00245E52">
              <w:rPr>
                <w:rFonts w:ascii="Calibri" w:hAnsi="Calibri" w:cs="Arial"/>
              </w:rPr>
              <w:t>OR Okresného súdu Nitra,Oddiel: S</w:t>
            </w:r>
            <w:r w:rsidR="008219DC" w:rsidRPr="00245E52">
              <w:rPr>
                <w:rFonts w:ascii="Calibri" w:hAnsi="Calibri" w:cs="Arial"/>
              </w:rPr>
              <w:t>a, Vložka č. 10465</w:t>
            </w:r>
            <w:r w:rsidRPr="00245E52">
              <w:rPr>
                <w:rFonts w:ascii="Calibri" w:hAnsi="Calibri" w:cs="Arial"/>
              </w:rPr>
              <w:t>/N</w:t>
            </w:r>
          </w:p>
        </w:tc>
      </w:tr>
      <w:tr w:rsidR="00051B4C" w:rsidRPr="00245E52">
        <w:tc>
          <w:tcPr>
            <w:tcW w:w="2327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Bankové spojenie </w:t>
            </w:r>
          </w:p>
        </w:tc>
        <w:tc>
          <w:tcPr>
            <w:tcW w:w="6059" w:type="dxa"/>
            <w:shd w:val="clear" w:color="auto" w:fill="D9D9D9"/>
          </w:tcPr>
          <w:p w:rsidR="00051B4C" w:rsidRPr="00245E52" w:rsidRDefault="00A72285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SK77 1100 0000 0029 4023 6055, Tatra Banka</w:t>
            </w:r>
          </w:p>
        </w:tc>
      </w:tr>
    </w:tbl>
    <w:p w:rsidR="008C5BA0" w:rsidRPr="00245E52" w:rsidRDefault="008C5BA0">
      <w:pPr>
        <w:tabs>
          <w:tab w:val="left" w:pos="3060"/>
        </w:tabs>
        <w:ind w:left="900"/>
        <w:jc w:val="both"/>
        <w:rPr>
          <w:rFonts w:ascii="Calibri" w:hAnsi="Calibri" w:cs="Arial"/>
          <w:b/>
        </w:rPr>
      </w:pPr>
    </w:p>
    <w:p w:rsidR="008C5BA0" w:rsidRPr="00245E52" w:rsidRDefault="00E577B7" w:rsidP="00245E52">
      <w:pPr>
        <w:tabs>
          <w:tab w:val="left" w:pos="3060"/>
        </w:tabs>
        <w:jc w:val="center"/>
        <w:rPr>
          <w:rFonts w:ascii="Calibri" w:hAnsi="Calibri" w:cs="Arial"/>
        </w:rPr>
      </w:pPr>
      <w:r w:rsidRPr="00245E52">
        <w:rPr>
          <w:rFonts w:ascii="Calibri" w:hAnsi="Calibri" w:cs="Arial"/>
        </w:rPr>
        <w:t>a</w:t>
      </w:r>
    </w:p>
    <w:p w:rsidR="002A2BEE" w:rsidRPr="00245E52" w:rsidRDefault="008C5BA0">
      <w:pPr>
        <w:tabs>
          <w:tab w:val="left" w:pos="3060"/>
        </w:tabs>
        <w:ind w:left="900"/>
        <w:jc w:val="both"/>
        <w:rPr>
          <w:rFonts w:ascii="Calibri" w:hAnsi="Calibri" w:cs="Arial"/>
        </w:rPr>
      </w:pPr>
      <w:r w:rsidRPr="00245E52">
        <w:rPr>
          <w:rFonts w:ascii="Calibri" w:hAnsi="Calibri" w:cs="Arial"/>
        </w:rPr>
        <w:tab/>
      </w:r>
    </w:p>
    <w:p w:rsidR="008C5BA0" w:rsidRPr="00245E52" w:rsidRDefault="008C5BA0">
      <w:pPr>
        <w:numPr>
          <w:ilvl w:val="1"/>
          <w:numId w:val="1"/>
        </w:numPr>
        <w:tabs>
          <w:tab w:val="left" w:pos="3060"/>
        </w:tabs>
        <w:jc w:val="both"/>
        <w:rPr>
          <w:rFonts w:ascii="Calibri" w:hAnsi="Calibri" w:cs="Arial"/>
          <w:b/>
        </w:rPr>
      </w:pPr>
      <w:r w:rsidRPr="00245E52">
        <w:rPr>
          <w:rFonts w:ascii="Calibri" w:hAnsi="Calibri" w:cs="Arial"/>
          <w:b/>
        </w:rPr>
        <w:t>Predávajúci</w:t>
      </w:r>
    </w:p>
    <w:p w:rsidR="008C5BA0" w:rsidRPr="00245E52" w:rsidRDefault="008C5BA0">
      <w:pPr>
        <w:tabs>
          <w:tab w:val="left" w:pos="3060"/>
        </w:tabs>
        <w:ind w:left="900"/>
        <w:jc w:val="both"/>
        <w:rPr>
          <w:rFonts w:ascii="Calibri" w:hAnsi="Calibri" w:cs="Arial"/>
          <w:b/>
        </w:rPr>
      </w:pPr>
    </w:p>
    <w:tbl>
      <w:tblPr>
        <w:tblW w:w="8167" w:type="dxa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5883"/>
      </w:tblGrid>
      <w:tr w:rsidR="00AE5153" w:rsidRPr="00245E52" w:rsidTr="007F402D">
        <w:tc>
          <w:tcPr>
            <w:tcW w:w="2284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Obchodné meno</w:t>
            </w:r>
          </w:p>
        </w:tc>
        <w:tc>
          <w:tcPr>
            <w:tcW w:w="5883" w:type="dxa"/>
            <w:shd w:val="clear" w:color="auto" w:fill="D9D9D9"/>
          </w:tcPr>
          <w:p w:rsidR="009061A3" w:rsidRPr="00245E52" w:rsidRDefault="00373721" w:rsidP="006F4A01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Obec Raslavice</w:t>
            </w:r>
          </w:p>
        </w:tc>
      </w:tr>
      <w:tr w:rsidR="00AE5153" w:rsidRPr="00245E52" w:rsidTr="007F402D">
        <w:tc>
          <w:tcPr>
            <w:tcW w:w="2284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Sídlo </w:t>
            </w:r>
          </w:p>
        </w:tc>
        <w:tc>
          <w:tcPr>
            <w:tcW w:w="5883" w:type="dxa"/>
            <w:shd w:val="clear" w:color="auto" w:fill="D9D9D9"/>
          </w:tcPr>
          <w:p w:rsidR="00680895" w:rsidRPr="00526276" w:rsidRDefault="00373721" w:rsidP="00D56D15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Hlavná 154, 086 41 Raslavice</w:t>
            </w:r>
          </w:p>
        </w:tc>
      </w:tr>
      <w:tr w:rsidR="00AE5153" w:rsidRPr="00245E52" w:rsidTr="007F402D">
        <w:tc>
          <w:tcPr>
            <w:tcW w:w="2284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Zastúpený </w:t>
            </w:r>
          </w:p>
        </w:tc>
        <w:tc>
          <w:tcPr>
            <w:tcW w:w="5883" w:type="dxa"/>
            <w:shd w:val="clear" w:color="auto" w:fill="D9D9D9"/>
          </w:tcPr>
          <w:p w:rsidR="00680895" w:rsidRPr="00245E52" w:rsidRDefault="00373721" w:rsidP="00CB5EDE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Marek Rakoš – starosta obce</w:t>
            </w:r>
          </w:p>
        </w:tc>
      </w:tr>
      <w:tr w:rsidR="00AE5153" w:rsidRPr="00245E52" w:rsidTr="007F402D">
        <w:tc>
          <w:tcPr>
            <w:tcW w:w="2284" w:type="dxa"/>
          </w:tcPr>
          <w:p w:rsidR="00051B4C" w:rsidRPr="00245E52" w:rsidRDefault="00051B4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IČO</w:t>
            </w:r>
          </w:p>
        </w:tc>
        <w:tc>
          <w:tcPr>
            <w:tcW w:w="5883" w:type="dxa"/>
            <w:shd w:val="clear" w:color="auto" w:fill="D9D9D9"/>
          </w:tcPr>
          <w:p w:rsidR="00490B1A" w:rsidRPr="00526276" w:rsidRDefault="00373721" w:rsidP="00EC2B17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00322521</w:t>
            </w:r>
          </w:p>
        </w:tc>
      </w:tr>
      <w:tr w:rsidR="00AE5153" w:rsidRPr="00245E52" w:rsidTr="007F402D">
        <w:tc>
          <w:tcPr>
            <w:tcW w:w="2284" w:type="dxa"/>
          </w:tcPr>
          <w:p w:rsidR="0058378C" w:rsidRPr="00245E52" w:rsidRDefault="0058378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DIČ</w:t>
            </w:r>
          </w:p>
        </w:tc>
        <w:tc>
          <w:tcPr>
            <w:tcW w:w="5883" w:type="dxa"/>
            <w:shd w:val="clear" w:color="auto" w:fill="D9D9D9"/>
          </w:tcPr>
          <w:p w:rsidR="005C79A6" w:rsidRPr="00526276" w:rsidRDefault="00373721" w:rsidP="00F64297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2020624606</w:t>
            </w:r>
          </w:p>
        </w:tc>
      </w:tr>
      <w:tr w:rsidR="00AE5153" w:rsidRPr="00245E52" w:rsidTr="007F402D">
        <w:tc>
          <w:tcPr>
            <w:tcW w:w="2284" w:type="dxa"/>
          </w:tcPr>
          <w:p w:rsidR="0058378C" w:rsidRPr="00245E52" w:rsidRDefault="0058378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>IČDPH</w:t>
            </w:r>
          </w:p>
        </w:tc>
        <w:tc>
          <w:tcPr>
            <w:tcW w:w="5883" w:type="dxa"/>
            <w:shd w:val="clear" w:color="auto" w:fill="D9D9D9"/>
          </w:tcPr>
          <w:p w:rsidR="00F670C4" w:rsidRPr="00526276" w:rsidRDefault="00373721" w:rsidP="00F576E4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AE5153" w:rsidRPr="00245E52" w:rsidTr="007F402D">
        <w:tc>
          <w:tcPr>
            <w:tcW w:w="2284" w:type="dxa"/>
          </w:tcPr>
          <w:p w:rsidR="0058378C" w:rsidRPr="00245E52" w:rsidRDefault="0058378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Zapísaná </w:t>
            </w:r>
          </w:p>
        </w:tc>
        <w:tc>
          <w:tcPr>
            <w:tcW w:w="5883" w:type="dxa"/>
            <w:shd w:val="clear" w:color="auto" w:fill="D9D9D9"/>
          </w:tcPr>
          <w:p w:rsidR="0058378C" w:rsidRPr="00526276" w:rsidRDefault="0058378C" w:rsidP="000E4929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</w:p>
        </w:tc>
      </w:tr>
      <w:tr w:rsidR="00AE5153" w:rsidRPr="00245E52" w:rsidTr="007F402D">
        <w:tc>
          <w:tcPr>
            <w:tcW w:w="2284" w:type="dxa"/>
          </w:tcPr>
          <w:p w:rsidR="0058378C" w:rsidRPr="00245E52" w:rsidRDefault="0058378C" w:rsidP="0002459C">
            <w:pPr>
              <w:tabs>
                <w:tab w:val="left" w:pos="3060"/>
              </w:tabs>
              <w:jc w:val="both"/>
              <w:rPr>
                <w:rFonts w:ascii="Calibri" w:hAnsi="Calibri" w:cs="Arial"/>
                <w:b/>
              </w:rPr>
            </w:pPr>
            <w:r w:rsidRPr="00245E52">
              <w:rPr>
                <w:rFonts w:ascii="Calibri" w:hAnsi="Calibri" w:cs="Arial"/>
                <w:b/>
              </w:rPr>
              <w:t xml:space="preserve">Bankové spojenie </w:t>
            </w:r>
          </w:p>
        </w:tc>
        <w:tc>
          <w:tcPr>
            <w:tcW w:w="5883" w:type="dxa"/>
            <w:shd w:val="clear" w:color="auto" w:fill="D9D9D9"/>
          </w:tcPr>
          <w:p w:rsidR="0058378C" w:rsidRPr="00526276" w:rsidRDefault="0058378C" w:rsidP="00F576E4">
            <w:pPr>
              <w:tabs>
                <w:tab w:val="left" w:pos="3060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8C5BA0" w:rsidRPr="00245E52" w:rsidRDefault="008C5BA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5BA0" w:rsidRPr="00245E52" w:rsidRDefault="008C5BA0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8C5BA0" w:rsidRPr="00245E52" w:rsidRDefault="008C5BA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Arial"/>
          <w:i/>
          <w:sz w:val="22"/>
          <w:szCs w:val="22"/>
        </w:rPr>
      </w:pPr>
      <w:r w:rsidRPr="00245E52">
        <w:rPr>
          <w:rFonts w:ascii="Calibri" w:hAnsi="Calibri" w:cs="Arial"/>
          <w:i/>
          <w:sz w:val="22"/>
          <w:szCs w:val="22"/>
        </w:rPr>
        <w:t>uzatvárajú</w:t>
      </w:r>
    </w:p>
    <w:p w:rsidR="008C5BA0" w:rsidRPr="00245E52" w:rsidRDefault="008C5BA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Arial"/>
          <w:i/>
          <w:sz w:val="22"/>
          <w:szCs w:val="22"/>
        </w:rPr>
      </w:pPr>
    </w:p>
    <w:p w:rsidR="008C5BA0" w:rsidRPr="00245E52" w:rsidRDefault="008C5BA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Arial"/>
          <w:i/>
          <w:sz w:val="22"/>
          <w:szCs w:val="22"/>
        </w:rPr>
      </w:pPr>
      <w:r w:rsidRPr="00245E52">
        <w:rPr>
          <w:rFonts w:ascii="Calibri" w:hAnsi="Calibri" w:cs="Arial"/>
          <w:i/>
          <w:sz w:val="22"/>
          <w:szCs w:val="22"/>
        </w:rPr>
        <w:t xml:space="preserve">v zmysle § </w:t>
      </w:r>
      <w:smartTag w:uri="urn:schemas-microsoft-com:office:smarttags" w:element="metricconverter">
        <w:smartTagPr>
          <w:attr w:name="ProductID" w:val="409 a"/>
        </w:smartTagPr>
        <w:r w:rsidRPr="00245E52">
          <w:rPr>
            <w:rFonts w:ascii="Calibri" w:hAnsi="Calibri" w:cs="Arial"/>
            <w:i/>
            <w:sz w:val="22"/>
            <w:szCs w:val="22"/>
          </w:rPr>
          <w:t>409 a</w:t>
        </w:r>
      </w:smartTag>
      <w:r w:rsidRPr="00245E52">
        <w:rPr>
          <w:rFonts w:ascii="Calibri" w:hAnsi="Calibri" w:cs="Arial"/>
          <w:i/>
          <w:sz w:val="22"/>
          <w:szCs w:val="22"/>
        </w:rPr>
        <w:t xml:space="preserve"> nasl. zákona č. 513/1991 Zb. Obchodný zákonník túto </w:t>
      </w:r>
    </w:p>
    <w:p w:rsidR="008C5BA0" w:rsidRPr="00245E52" w:rsidRDefault="008C5BA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Calibri" w:hAnsi="Calibri" w:cs="Arial"/>
          <w:i/>
          <w:sz w:val="22"/>
          <w:szCs w:val="22"/>
        </w:rPr>
      </w:pPr>
      <w:r w:rsidRPr="00245E52">
        <w:rPr>
          <w:rFonts w:ascii="Calibri" w:hAnsi="Calibri" w:cs="Arial"/>
          <w:i/>
          <w:sz w:val="22"/>
          <w:szCs w:val="22"/>
        </w:rPr>
        <w:t>rámcovú kúpnu zmluvu (ďalej len „Zmluva“).</w:t>
      </w:r>
    </w:p>
    <w:p w:rsidR="008C5BA0" w:rsidRPr="00245E52" w:rsidRDefault="008C5BA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8C5BA0" w:rsidRPr="00245E52" w:rsidRDefault="008C5BA0">
      <w:pPr>
        <w:numPr>
          <w:ilvl w:val="0"/>
          <w:numId w:val="1"/>
        </w:numPr>
        <w:tabs>
          <w:tab w:val="clear" w:pos="540"/>
          <w:tab w:val="num" w:pos="360"/>
          <w:tab w:val="left" w:pos="1260"/>
          <w:tab w:val="left" w:pos="2340"/>
          <w:tab w:val="left" w:pos="3240"/>
        </w:tabs>
        <w:ind w:left="360" w:hanging="360"/>
        <w:jc w:val="both"/>
        <w:rPr>
          <w:rFonts w:ascii="Calibri" w:hAnsi="Calibri" w:cs="Arial"/>
          <w:b/>
        </w:rPr>
      </w:pPr>
      <w:r w:rsidRPr="00245E52">
        <w:rPr>
          <w:rFonts w:ascii="Calibri" w:hAnsi="Calibri" w:cs="Arial"/>
          <w:b/>
          <w:u w:val="single"/>
        </w:rPr>
        <w:t>PREDMET ZMLUVY</w:t>
      </w:r>
    </w:p>
    <w:p w:rsidR="008C5BA0" w:rsidRPr="00245E52" w:rsidRDefault="008C5BA0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</w:rPr>
      </w:pPr>
    </w:p>
    <w:p w:rsidR="008C5BA0" w:rsidRPr="00245E52" w:rsidRDefault="008C5BA0">
      <w:pPr>
        <w:numPr>
          <w:ilvl w:val="1"/>
          <w:numId w:val="5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Predmetom tejto Zmluvy je upraviť vzájomné práva a povinnosti zmluvných strán, dodacie, fakturačné a platobné podmienky, ktoré budú záväzné pre jednotlivé </w:t>
      </w:r>
      <w:r w:rsidR="00376F14" w:rsidRPr="00245E52">
        <w:rPr>
          <w:rFonts w:ascii="Calibri" w:hAnsi="Calibri" w:cs="Arial"/>
          <w:sz w:val="22"/>
          <w:szCs w:val="22"/>
        </w:rPr>
        <w:t>zmluvné strany</w:t>
      </w:r>
      <w:r w:rsidRPr="00245E52">
        <w:rPr>
          <w:rFonts w:ascii="Calibri" w:hAnsi="Calibri" w:cs="Arial"/>
          <w:sz w:val="22"/>
          <w:szCs w:val="22"/>
        </w:rPr>
        <w:t>.</w:t>
      </w:r>
    </w:p>
    <w:p w:rsidR="008C5BA0" w:rsidRPr="00245E52" w:rsidRDefault="008C5BA0">
      <w:pPr>
        <w:numPr>
          <w:ilvl w:val="1"/>
          <w:numId w:val="5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Predávajúci dodáKupujúcemu podľa jeho potrieb a s jeho súhlasom, alebo podľa jeho objednávky tovar, ktorým sú lisované</w:t>
      </w:r>
      <w:r w:rsidR="000172FA" w:rsidRPr="00245E52">
        <w:rPr>
          <w:rFonts w:ascii="Calibri" w:hAnsi="Calibri" w:cs="Arial"/>
          <w:sz w:val="22"/>
          <w:szCs w:val="22"/>
        </w:rPr>
        <w:t>, drvené</w:t>
      </w:r>
      <w:r w:rsidRPr="00245E52">
        <w:rPr>
          <w:rFonts w:ascii="Calibri" w:hAnsi="Calibri" w:cs="Arial"/>
          <w:sz w:val="22"/>
          <w:szCs w:val="22"/>
        </w:rPr>
        <w:t xml:space="preserve"> PET fľaše, a to triedené na číre, modré, zelené</w:t>
      </w:r>
      <w:r w:rsidR="007D06B9" w:rsidRPr="00245E52">
        <w:rPr>
          <w:rFonts w:ascii="Calibri" w:hAnsi="Calibri" w:cs="Arial"/>
          <w:sz w:val="22"/>
          <w:szCs w:val="22"/>
        </w:rPr>
        <w:t>, hnedé, olejové</w:t>
      </w:r>
      <w:r w:rsidRPr="00245E52">
        <w:rPr>
          <w:rFonts w:ascii="Calibri" w:hAnsi="Calibri" w:cs="Arial"/>
          <w:sz w:val="22"/>
          <w:szCs w:val="22"/>
        </w:rPr>
        <w:t xml:space="preserve"> a zmiešané (ďalej „Tovar“)</w:t>
      </w:r>
      <w:r w:rsidR="000E4929" w:rsidRPr="00245E52">
        <w:rPr>
          <w:rFonts w:ascii="Calibri" w:hAnsi="Calibri" w:cs="Arial"/>
          <w:sz w:val="22"/>
          <w:szCs w:val="22"/>
        </w:rPr>
        <w:t>, katalógové číslo odpadu 150102, 200139, 120105 a 160119</w:t>
      </w:r>
      <w:r w:rsidRPr="00245E52">
        <w:rPr>
          <w:rFonts w:ascii="Calibri" w:hAnsi="Calibri" w:cs="Arial"/>
          <w:sz w:val="22"/>
          <w:szCs w:val="22"/>
        </w:rPr>
        <w:t>.</w:t>
      </w:r>
    </w:p>
    <w:p w:rsidR="008C5BA0" w:rsidRPr="00245E52" w:rsidRDefault="008C5BA0" w:rsidP="005C79A6">
      <w:pPr>
        <w:tabs>
          <w:tab w:val="left" w:pos="1260"/>
          <w:tab w:val="left" w:pos="2340"/>
          <w:tab w:val="left" w:pos="3240"/>
        </w:tabs>
        <w:ind w:left="900"/>
        <w:jc w:val="both"/>
        <w:rPr>
          <w:rFonts w:ascii="Calibri" w:hAnsi="Calibri" w:cs="Arial"/>
        </w:rPr>
      </w:pPr>
    </w:p>
    <w:p w:rsidR="00245E52" w:rsidRPr="00245E52" w:rsidRDefault="00245E52" w:rsidP="00245E52">
      <w:pPr>
        <w:tabs>
          <w:tab w:val="left" w:pos="1260"/>
          <w:tab w:val="left" w:pos="2340"/>
          <w:tab w:val="left" w:pos="3240"/>
        </w:tabs>
        <w:ind w:left="900"/>
        <w:jc w:val="both"/>
        <w:rPr>
          <w:rFonts w:ascii="Calibri" w:hAnsi="Calibri" w:cs="Arial"/>
        </w:rPr>
      </w:pPr>
    </w:p>
    <w:p w:rsidR="008C5BA0" w:rsidRPr="00245E52" w:rsidRDefault="008C5BA0">
      <w:pPr>
        <w:numPr>
          <w:ilvl w:val="0"/>
          <w:numId w:val="2"/>
        </w:num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</w:rPr>
      </w:pPr>
      <w:r w:rsidRPr="00245E52">
        <w:rPr>
          <w:rFonts w:ascii="Calibri" w:hAnsi="Calibri" w:cs="Arial"/>
          <w:b/>
          <w:u w:val="single"/>
        </w:rPr>
        <w:t>KÚPNA CENA, ÚHRADA KÚPNEJ CENY</w:t>
      </w:r>
      <w:r w:rsidRPr="00245E52">
        <w:rPr>
          <w:rFonts w:ascii="Calibri" w:hAnsi="Calibri" w:cs="Arial"/>
        </w:rPr>
        <w:tab/>
      </w:r>
    </w:p>
    <w:p w:rsidR="008C5BA0" w:rsidRPr="00245E52" w:rsidRDefault="008C5BA0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</w:rPr>
      </w:pPr>
    </w:p>
    <w:p w:rsidR="008C5BA0" w:rsidRPr="00245E52" w:rsidRDefault="008C5BA0">
      <w:pPr>
        <w:numPr>
          <w:ilvl w:val="1"/>
          <w:numId w:val="2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Zmluvné strany sa dohodli, že kúpna cena, za ktorú Kupujúci vykupuje Tovar </w:t>
      </w:r>
      <w:r w:rsidR="007D06B9" w:rsidRPr="00245E52">
        <w:rPr>
          <w:rFonts w:ascii="Calibri" w:hAnsi="Calibri" w:cs="Arial"/>
          <w:sz w:val="22"/>
          <w:szCs w:val="22"/>
        </w:rPr>
        <w:t xml:space="preserve">od Predávajúceho, bude stanovená </w:t>
      </w:r>
      <w:r w:rsidR="00DB711F">
        <w:rPr>
          <w:rFonts w:ascii="Calibri" w:hAnsi="Calibri" w:cs="Arial"/>
          <w:sz w:val="22"/>
          <w:szCs w:val="22"/>
        </w:rPr>
        <w:t xml:space="preserve">Cenníkom, resp. osobitnou </w:t>
      </w:r>
      <w:r w:rsidR="00376463" w:rsidRPr="00245E52">
        <w:rPr>
          <w:rFonts w:ascii="Calibri" w:hAnsi="Calibri" w:cs="Arial"/>
          <w:sz w:val="22"/>
          <w:szCs w:val="22"/>
        </w:rPr>
        <w:t>objednávkou</w:t>
      </w:r>
      <w:r w:rsidR="00DB711F">
        <w:rPr>
          <w:rFonts w:ascii="Calibri" w:hAnsi="Calibri" w:cs="Arial"/>
          <w:sz w:val="22"/>
          <w:szCs w:val="22"/>
        </w:rPr>
        <w:t xml:space="preserve"> na v nej určené obdobie</w:t>
      </w:r>
      <w:r w:rsidR="007D06B9" w:rsidRPr="00245E52">
        <w:rPr>
          <w:rFonts w:ascii="Calibri" w:hAnsi="Calibri" w:cs="Arial"/>
          <w:sz w:val="22"/>
          <w:szCs w:val="22"/>
        </w:rPr>
        <w:t>a</w:t>
      </w:r>
      <w:r w:rsidR="00376463" w:rsidRPr="00245E52">
        <w:rPr>
          <w:rFonts w:ascii="Calibri" w:hAnsi="Calibri" w:cs="Arial"/>
          <w:sz w:val="22"/>
          <w:szCs w:val="22"/>
        </w:rPr>
        <w:t xml:space="preserve"> písomne </w:t>
      </w:r>
      <w:r w:rsidR="007D06B9" w:rsidRPr="00245E52">
        <w:rPr>
          <w:rFonts w:ascii="Calibri" w:hAnsi="Calibri" w:cs="Arial"/>
          <w:sz w:val="22"/>
          <w:szCs w:val="22"/>
        </w:rPr>
        <w:t xml:space="preserve">potvrdená </w:t>
      </w:r>
      <w:r w:rsidR="00376463" w:rsidRPr="00245E52">
        <w:rPr>
          <w:rFonts w:ascii="Calibri" w:hAnsi="Calibri" w:cs="Arial"/>
          <w:sz w:val="22"/>
          <w:szCs w:val="22"/>
        </w:rPr>
        <w:t>Kupujúcim a Predávajúcim</w:t>
      </w:r>
      <w:r w:rsidR="007D06B9" w:rsidRPr="00245E52">
        <w:rPr>
          <w:rFonts w:ascii="Calibri" w:hAnsi="Calibri" w:cs="Arial"/>
          <w:sz w:val="22"/>
          <w:szCs w:val="22"/>
        </w:rPr>
        <w:t>.</w:t>
      </w:r>
    </w:p>
    <w:p w:rsidR="008C5BA0" w:rsidRPr="00245E52" w:rsidRDefault="008C5BA0">
      <w:pPr>
        <w:numPr>
          <w:ilvl w:val="1"/>
          <w:numId w:val="2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Pre výpočet ceny Tovaru je smerodajná hodnota zistená vážením na úradne overenej váhe u Kupujúceho. Kupujúci vystaví vážny list, z ktorého bude zrejmá čistá váha Tovaru a bezodkladne ho odošle Predávajúcemu (faxom, e-mailom alebo písomne).</w:t>
      </w:r>
    </w:p>
    <w:p w:rsidR="008C5BA0" w:rsidRPr="00245E52" w:rsidRDefault="008C5BA0">
      <w:pPr>
        <w:numPr>
          <w:ilvl w:val="1"/>
          <w:numId w:val="2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Kupujúci je oprávnený jednostranne meniť ceny výkupu uvedené v Cenníku v závislosti od aktuálneho vývoja cien PET materiálov. Nový Cenník zašle Kupujúci Predávajúcemu </w:t>
      </w:r>
      <w:r w:rsidR="00DB711F">
        <w:rPr>
          <w:rFonts w:ascii="Calibri" w:hAnsi="Calibri" w:cs="Arial"/>
          <w:sz w:val="22"/>
          <w:szCs w:val="22"/>
        </w:rPr>
        <w:t>do 5 dní od jeho vydania. Ceny sú však platné odo</w:t>
      </w:r>
      <w:r w:rsidRPr="00245E52">
        <w:rPr>
          <w:rFonts w:ascii="Calibri" w:hAnsi="Calibri" w:cs="Arial"/>
          <w:sz w:val="22"/>
          <w:szCs w:val="22"/>
        </w:rPr>
        <w:t xml:space="preserve"> dň</w:t>
      </w:r>
      <w:r w:rsidR="00DB711F">
        <w:rPr>
          <w:rFonts w:ascii="Calibri" w:hAnsi="Calibri" w:cs="Arial"/>
          <w:sz w:val="22"/>
          <w:szCs w:val="22"/>
        </w:rPr>
        <w:t xml:space="preserve">a </w:t>
      </w:r>
      <w:r w:rsidRPr="00245E52">
        <w:rPr>
          <w:rFonts w:ascii="Calibri" w:hAnsi="Calibri" w:cs="Arial"/>
          <w:sz w:val="22"/>
          <w:szCs w:val="22"/>
        </w:rPr>
        <w:t xml:space="preserve">nadobudnutia účinnosti </w:t>
      </w:r>
      <w:r w:rsidR="00DB711F">
        <w:rPr>
          <w:rFonts w:ascii="Calibri" w:hAnsi="Calibri" w:cs="Arial"/>
          <w:sz w:val="22"/>
          <w:szCs w:val="22"/>
        </w:rPr>
        <w:t>nového Cenníka</w:t>
      </w:r>
      <w:r w:rsidRPr="00245E52">
        <w:rPr>
          <w:rFonts w:ascii="Calibri" w:hAnsi="Calibri" w:cs="Arial"/>
          <w:sz w:val="22"/>
          <w:szCs w:val="22"/>
        </w:rPr>
        <w:t>.</w:t>
      </w:r>
    </w:p>
    <w:p w:rsidR="008C5BA0" w:rsidRPr="00245E52" w:rsidRDefault="008C5BA0">
      <w:pPr>
        <w:numPr>
          <w:ilvl w:val="1"/>
          <w:numId w:val="2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Nové ceny sa nevzťahujú na tovar objednaný </w:t>
      </w:r>
      <w:r w:rsidR="00DB711F">
        <w:rPr>
          <w:rFonts w:ascii="Calibri" w:hAnsi="Calibri" w:cs="Arial"/>
          <w:sz w:val="22"/>
          <w:szCs w:val="22"/>
        </w:rPr>
        <w:t xml:space="preserve">a potvrdený </w:t>
      </w:r>
      <w:r w:rsidRPr="00245E52">
        <w:rPr>
          <w:rFonts w:ascii="Calibri" w:hAnsi="Calibri" w:cs="Arial"/>
          <w:sz w:val="22"/>
          <w:szCs w:val="22"/>
        </w:rPr>
        <w:t>pred účinnosťou zmeny cien, okrem prípadu, ak sa Kupujúci a Predávajúci písomne dohodnú inak.</w:t>
      </w:r>
    </w:p>
    <w:p w:rsidR="008C5BA0" w:rsidRPr="00245E52" w:rsidRDefault="00DB711F">
      <w:pPr>
        <w:numPr>
          <w:ilvl w:val="1"/>
          <w:numId w:val="2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prípade, že Kupujúci a Predávajúca sa na dané obdobie dohodnú na iných cenách ako sú ceny v zmysle aktuálneho Cenníka, v takom prípade zašle Kupujúci Predávajúcemu osobitnú objednávku podľa vzájomných dojednaní.</w:t>
      </w:r>
    </w:p>
    <w:p w:rsidR="008C5BA0" w:rsidRPr="00245E52" w:rsidRDefault="008C5BA0">
      <w:pPr>
        <w:numPr>
          <w:ilvl w:val="1"/>
          <w:numId w:val="2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Zmluvné strany sa dohodli, že predávajúci vystaví Kupujúcemu faktúru na kúpnu cen</w:t>
      </w:r>
      <w:r w:rsidR="006273E5" w:rsidRPr="00245E52">
        <w:rPr>
          <w:rFonts w:ascii="Calibri" w:hAnsi="Calibri" w:cs="Arial"/>
          <w:sz w:val="22"/>
          <w:szCs w:val="22"/>
        </w:rPr>
        <w:t>u za Predmet kúpy najneskôr do 14</w:t>
      </w:r>
      <w:r w:rsidRPr="00245E52">
        <w:rPr>
          <w:rFonts w:ascii="Calibri" w:hAnsi="Calibri" w:cs="Arial"/>
          <w:sz w:val="22"/>
          <w:szCs w:val="22"/>
        </w:rPr>
        <w:t xml:space="preserve"> dní od doručenia vážneho listu od Kupujúceho. Dohodnutá splatnosť faktúry je </w:t>
      </w:r>
      <w:r w:rsidR="00B3371F" w:rsidRPr="00245E52">
        <w:rPr>
          <w:rFonts w:ascii="Calibri" w:hAnsi="Calibri" w:cs="Arial"/>
          <w:sz w:val="22"/>
          <w:szCs w:val="22"/>
        </w:rPr>
        <w:t>30</w:t>
      </w:r>
      <w:r w:rsidRPr="00245E52">
        <w:rPr>
          <w:rFonts w:ascii="Calibri" w:hAnsi="Calibri" w:cs="Arial"/>
          <w:sz w:val="22"/>
          <w:szCs w:val="22"/>
        </w:rPr>
        <w:t xml:space="preserve"> dní odo dňa jej doručenia. Faktúra musí obsahovať náležitosti daňového dokladu.</w:t>
      </w:r>
    </w:p>
    <w:p w:rsidR="008C5BA0" w:rsidRPr="00245E52" w:rsidRDefault="008C5BA0">
      <w:pPr>
        <w:numPr>
          <w:ilvl w:val="1"/>
          <w:numId w:val="2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</w:rPr>
      </w:pPr>
      <w:r w:rsidRPr="00245E52">
        <w:rPr>
          <w:rFonts w:ascii="Calibri" w:hAnsi="Calibri" w:cs="Arial"/>
          <w:sz w:val="22"/>
          <w:szCs w:val="22"/>
        </w:rPr>
        <w:t>V prípade, že faktúra nebude obsahovať všetky náležitosti daňového dokladu, je kupujúci oprávnený ju vrátiť Predávajúcemu na doplnenie alebo vystavenie novej faktúry. U takejto novej doplnenej/vystavenej faktúry vyznačí Predávajúci novú lehotu splatnosti.</w:t>
      </w:r>
    </w:p>
    <w:p w:rsidR="008C5BA0" w:rsidRPr="00245E52" w:rsidRDefault="008C5BA0">
      <w:pPr>
        <w:tabs>
          <w:tab w:val="left" w:pos="1260"/>
          <w:tab w:val="num" w:pos="1440"/>
          <w:tab w:val="left" w:pos="2340"/>
          <w:tab w:val="left" w:pos="3240"/>
        </w:tabs>
        <w:jc w:val="both"/>
        <w:rPr>
          <w:rFonts w:ascii="Calibri" w:hAnsi="Calibri" w:cs="Arial"/>
        </w:rPr>
      </w:pPr>
    </w:p>
    <w:p w:rsidR="008C5BA0" w:rsidRPr="00245E52" w:rsidRDefault="008C5BA0">
      <w:pPr>
        <w:numPr>
          <w:ilvl w:val="0"/>
          <w:numId w:val="2"/>
        </w:numPr>
        <w:tabs>
          <w:tab w:val="clear" w:pos="540"/>
          <w:tab w:val="num" w:pos="360"/>
          <w:tab w:val="left" w:pos="1260"/>
          <w:tab w:val="left" w:pos="2340"/>
          <w:tab w:val="left" w:pos="3240"/>
        </w:tabs>
        <w:ind w:left="360" w:hanging="360"/>
        <w:jc w:val="both"/>
        <w:rPr>
          <w:rFonts w:ascii="Calibri" w:hAnsi="Calibri" w:cs="Arial"/>
          <w:b/>
        </w:rPr>
      </w:pPr>
      <w:r w:rsidRPr="00245E52">
        <w:rPr>
          <w:rFonts w:ascii="Calibri" w:hAnsi="Calibri" w:cs="Arial"/>
          <w:b/>
          <w:u w:val="single"/>
        </w:rPr>
        <w:t>MIESTO DODANIA, DODACIE PODMIENKY</w:t>
      </w:r>
    </w:p>
    <w:p w:rsidR="008C5BA0" w:rsidRPr="00245E52" w:rsidRDefault="008C5BA0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</w:rPr>
      </w:pPr>
    </w:p>
    <w:p w:rsidR="008C5BA0" w:rsidRPr="00245E52" w:rsidRDefault="008C5BA0">
      <w:pPr>
        <w:numPr>
          <w:ilvl w:val="1"/>
          <w:numId w:val="6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spacing w:after="120"/>
        <w:ind w:left="901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Dodávky Tovaru sa realizujú na základe:</w:t>
      </w:r>
    </w:p>
    <w:p w:rsidR="008C5BA0" w:rsidRPr="00245E52" w:rsidRDefault="008C5BA0">
      <w:pPr>
        <w:numPr>
          <w:ilvl w:val="2"/>
          <w:numId w:val="6"/>
        </w:numPr>
        <w:tabs>
          <w:tab w:val="clear" w:pos="720"/>
          <w:tab w:val="left" w:pos="1260"/>
          <w:tab w:val="left" w:pos="1620"/>
          <w:tab w:val="left" w:pos="3240"/>
        </w:tabs>
        <w:ind w:left="1260"/>
        <w:jc w:val="both"/>
        <w:rPr>
          <w:rFonts w:ascii="Calibri" w:hAnsi="Calibri" w:cs="Arial"/>
          <w:b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ponuky Predávajúceho - Každú ponúkanú dodávku Tovaru je Predávajúci povinný oznámiť Kupujúcemu (e-mailom, faxom alebo písomne), ktorý v prípade, ak s ňou súhlasí, tak ju schváli, a to ihneď alebo najneskôr do 2 dní odo dňa oznámenia ponuky, pričom schválenú ponuku Kupujúci odošle Predávajúcemu (e-mailom, faxom alebo písomne). Bez toho aby Kupujúci odoslal </w:t>
      </w:r>
      <w:r w:rsidR="00E808CB" w:rsidRPr="00245E52">
        <w:rPr>
          <w:rFonts w:ascii="Calibri" w:hAnsi="Calibri" w:cs="Arial"/>
          <w:sz w:val="22"/>
          <w:szCs w:val="22"/>
        </w:rPr>
        <w:t>schválenie ponúknutej dodávky</w:t>
      </w:r>
      <w:r w:rsidR="0093331D" w:rsidRPr="00245E52">
        <w:rPr>
          <w:rFonts w:ascii="Calibri" w:hAnsi="Calibri" w:cs="Arial"/>
          <w:sz w:val="22"/>
          <w:szCs w:val="22"/>
        </w:rPr>
        <w:t xml:space="preserve">, </w:t>
      </w:r>
      <w:r w:rsidRPr="00245E52">
        <w:rPr>
          <w:rFonts w:ascii="Calibri" w:hAnsi="Calibri" w:cs="Arial"/>
          <w:sz w:val="22"/>
          <w:szCs w:val="22"/>
        </w:rPr>
        <w:t>nie je Predávajúci oprávnený dodať Kupujúcemu Tovar. Súčasťou ponuky je množstvo</w:t>
      </w:r>
      <w:r w:rsidR="009A6803" w:rsidRPr="00245E52">
        <w:rPr>
          <w:rFonts w:ascii="Calibri" w:hAnsi="Calibri" w:cs="Arial"/>
          <w:sz w:val="22"/>
          <w:szCs w:val="22"/>
        </w:rPr>
        <w:t xml:space="preserve"> ( počet</w:t>
      </w:r>
      <w:r w:rsidR="00570915" w:rsidRPr="00245E52">
        <w:rPr>
          <w:rFonts w:ascii="Calibri" w:hAnsi="Calibri" w:cs="Arial"/>
          <w:sz w:val="22"/>
          <w:szCs w:val="22"/>
        </w:rPr>
        <w:t xml:space="preserve"> a veľkosť</w:t>
      </w:r>
      <w:r w:rsidR="009A6803" w:rsidRPr="00245E52">
        <w:rPr>
          <w:rFonts w:ascii="Calibri" w:hAnsi="Calibri" w:cs="Arial"/>
          <w:sz w:val="22"/>
          <w:szCs w:val="22"/>
        </w:rPr>
        <w:t xml:space="preserve"> balíkov, objem v m³, váha )</w:t>
      </w:r>
      <w:r w:rsidRPr="00245E52">
        <w:rPr>
          <w:rFonts w:ascii="Calibri" w:hAnsi="Calibri" w:cs="Arial"/>
          <w:sz w:val="22"/>
          <w:szCs w:val="22"/>
        </w:rPr>
        <w:t>, druh tovaru</w:t>
      </w:r>
      <w:r w:rsidR="00257BFC" w:rsidRPr="00245E52">
        <w:rPr>
          <w:rFonts w:ascii="Calibri" w:hAnsi="Calibri" w:cs="Arial"/>
          <w:sz w:val="22"/>
          <w:szCs w:val="22"/>
        </w:rPr>
        <w:t xml:space="preserve"> (fľaše z viečkami, bez viečok, PVC etikety, pásky, iné), farba</w:t>
      </w:r>
      <w:r w:rsidRPr="00245E52">
        <w:rPr>
          <w:rFonts w:ascii="Calibri" w:hAnsi="Calibri" w:cs="Arial"/>
          <w:sz w:val="22"/>
          <w:szCs w:val="22"/>
        </w:rPr>
        <w:t>a čas prípadného dodania</w:t>
      </w:r>
      <w:r w:rsidR="00CF5D1E" w:rsidRPr="00245E52">
        <w:rPr>
          <w:rFonts w:ascii="Calibri" w:hAnsi="Calibri" w:cs="Arial"/>
          <w:sz w:val="22"/>
          <w:szCs w:val="22"/>
        </w:rPr>
        <w:t xml:space="preserve"> v súlade s odsekom </w:t>
      </w:r>
      <w:fldSimple w:instr=" REF _Ref217364541 \r \h  \* MERGEFORMAT ">
        <w:r w:rsidR="00526276" w:rsidRPr="00526276">
          <w:rPr>
            <w:rFonts w:ascii="Calibri" w:hAnsi="Calibri" w:cs="Arial"/>
            <w:sz w:val="22"/>
            <w:szCs w:val="22"/>
          </w:rPr>
          <w:t>4.6</w:t>
        </w:r>
      </w:fldSimple>
      <w:r w:rsidR="00CF5D1E" w:rsidRPr="00245E52">
        <w:rPr>
          <w:rFonts w:ascii="Calibri" w:hAnsi="Calibri" w:cs="Arial"/>
          <w:sz w:val="22"/>
          <w:szCs w:val="22"/>
        </w:rPr>
        <w:t xml:space="preserve"> tejto </w:t>
      </w:r>
      <w:r w:rsidR="00EB6D9B" w:rsidRPr="00245E52">
        <w:rPr>
          <w:rFonts w:ascii="Calibri" w:hAnsi="Calibri" w:cs="Arial"/>
          <w:sz w:val="22"/>
          <w:szCs w:val="22"/>
        </w:rPr>
        <w:t>Z</w:t>
      </w:r>
      <w:r w:rsidR="00CF5D1E" w:rsidRPr="00245E52">
        <w:rPr>
          <w:rFonts w:ascii="Calibri" w:hAnsi="Calibri" w:cs="Arial"/>
          <w:sz w:val="22"/>
          <w:szCs w:val="22"/>
        </w:rPr>
        <w:t>mluvy</w:t>
      </w:r>
      <w:r w:rsidRPr="00245E52">
        <w:rPr>
          <w:rFonts w:ascii="Calibri" w:hAnsi="Calibri" w:cs="Arial"/>
          <w:sz w:val="22"/>
          <w:szCs w:val="22"/>
        </w:rPr>
        <w:t>.</w:t>
      </w:r>
    </w:p>
    <w:p w:rsidR="008C5BA0" w:rsidRPr="00245E52" w:rsidRDefault="008C5BA0" w:rsidP="002F1AF8">
      <w:pPr>
        <w:numPr>
          <w:ilvl w:val="2"/>
          <w:numId w:val="6"/>
        </w:numPr>
        <w:tabs>
          <w:tab w:val="clear" w:pos="720"/>
          <w:tab w:val="left" w:pos="1260"/>
          <w:tab w:val="left" w:pos="1620"/>
          <w:tab w:val="left" w:pos="3240"/>
        </w:tabs>
        <w:spacing w:after="120"/>
        <w:ind w:left="1259"/>
        <w:jc w:val="both"/>
        <w:rPr>
          <w:rFonts w:ascii="Calibri" w:hAnsi="Calibri" w:cs="Arial"/>
          <w:b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objednávky Kupujúceho - Objednávku je Predávajúci povinný potvrdiť ihneď alebo najneskoršie do 2 dní odo dňa jej oznámenia.</w:t>
      </w:r>
      <w:r w:rsidR="00ED388F" w:rsidRPr="00245E52">
        <w:rPr>
          <w:rFonts w:ascii="Calibri" w:hAnsi="Calibri" w:cs="Arial"/>
          <w:sz w:val="22"/>
          <w:szCs w:val="22"/>
        </w:rPr>
        <w:t xml:space="preserve"> Čas prípadného dodania sa dojedná v súlade s odsekom </w:t>
      </w:r>
      <w:fldSimple w:instr=" REF _Ref217364541 \r \h  \* MERGEFORMAT ">
        <w:r w:rsidR="00526276" w:rsidRPr="00526276">
          <w:rPr>
            <w:rFonts w:ascii="Calibri" w:hAnsi="Calibri" w:cs="Arial"/>
            <w:sz w:val="22"/>
            <w:szCs w:val="22"/>
          </w:rPr>
          <w:t>4.6</w:t>
        </w:r>
      </w:fldSimple>
      <w:r w:rsidR="00ED388F" w:rsidRPr="00245E52">
        <w:rPr>
          <w:rFonts w:ascii="Calibri" w:hAnsi="Calibri" w:cs="Arial"/>
          <w:sz w:val="22"/>
          <w:szCs w:val="22"/>
        </w:rPr>
        <w:t>.</w:t>
      </w:r>
    </w:p>
    <w:p w:rsidR="008C5BA0" w:rsidRPr="00245E52" w:rsidRDefault="008C5BA0" w:rsidP="002F1AF8">
      <w:pPr>
        <w:numPr>
          <w:ilvl w:val="2"/>
          <w:numId w:val="6"/>
        </w:numPr>
        <w:tabs>
          <w:tab w:val="clear" w:pos="720"/>
          <w:tab w:val="left" w:pos="1260"/>
          <w:tab w:val="left" w:pos="1620"/>
          <w:tab w:val="left" w:pos="3240"/>
        </w:tabs>
        <w:spacing w:after="120"/>
        <w:ind w:left="1259"/>
        <w:jc w:val="both"/>
        <w:rPr>
          <w:rFonts w:ascii="Calibri" w:hAnsi="Calibri" w:cs="Arial"/>
          <w:b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dodatku tejto </w:t>
      </w:r>
      <w:r w:rsidR="00EB6D9B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mluvy, ktorý môžu zmluvné strany uzavrieť, a ktorý upravuje podmienky pravidelných dodávok Predávajúceho Kupujúcemu.</w:t>
      </w:r>
    </w:p>
    <w:p w:rsidR="008C5BA0" w:rsidRPr="00245E52" w:rsidRDefault="008C5BA0" w:rsidP="002F1AF8">
      <w:pPr>
        <w:numPr>
          <w:ilvl w:val="1"/>
          <w:numId w:val="6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b/>
          <w:sz w:val="22"/>
          <w:szCs w:val="22"/>
        </w:rPr>
      </w:pPr>
      <w:bookmarkStart w:id="0" w:name="_Ref217389464"/>
      <w:r w:rsidRPr="00245E52">
        <w:rPr>
          <w:rFonts w:ascii="Calibri" w:hAnsi="Calibri" w:cs="Arial"/>
          <w:sz w:val="22"/>
          <w:szCs w:val="22"/>
        </w:rPr>
        <w:t xml:space="preserve">Predávajúci a Kupujúci sa dohodli, že dodávku Tovaru si bude zabezpečovať a znášať Kupujúci na vlastné náklady v rozsahu aký je určený v odseku </w:t>
      </w:r>
      <w:fldSimple w:instr=" REF _Ref216709702 \r \h  \* MERGEFORMAT ">
        <w:r w:rsidR="00526276" w:rsidRPr="00526276">
          <w:rPr>
            <w:rFonts w:ascii="Calibri" w:hAnsi="Calibri" w:cs="Arial"/>
            <w:sz w:val="22"/>
            <w:szCs w:val="22"/>
          </w:rPr>
          <w:t>4.3</w:t>
        </w:r>
      </w:fldSimple>
      <w:r w:rsidRPr="00245E52">
        <w:rPr>
          <w:rFonts w:ascii="Calibri" w:hAnsi="Calibri" w:cs="Arial"/>
          <w:sz w:val="22"/>
          <w:szCs w:val="22"/>
        </w:rPr>
        <w:t xml:space="preserve"> tejto </w:t>
      </w:r>
      <w:r w:rsidR="00EB6D9B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mluvy.</w:t>
      </w:r>
      <w:bookmarkEnd w:id="0"/>
    </w:p>
    <w:p w:rsidR="008C5BA0" w:rsidRPr="00245E52" w:rsidRDefault="008C5BA0">
      <w:pPr>
        <w:numPr>
          <w:ilvl w:val="1"/>
          <w:numId w:val="6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b/>
          <w:sz w:val="22"/>
          <w:szCs w:val="22"/>
        </w:rPr>
      </w:pPr>
      <w:bookmarkStart w:id="1" w:name="_Ref216709702"/>
      <w:r w:rsidRPr="00245E52">
        <w:rPr>
          <w:rFonts w:ascii="Calibri" w:hAnsi="Calibri" w:cs="Arial"/>
          <w:sz w:val="22"/>
          <w:szCs w:val="22"/>
        </w:rPr>
        <w:t xml:space="preserve">Kupujúci neznáša celkové náklady na dodávku Tovaru ak Tovar bude v takom množstve, ktoré bude mať za následok nevyťaženosť </w:t>
      </w:r>
      <w:r w:rsidR="009A6803" w:rsidRPr="00245E52">
        <w:rPr>
          <w:rFonts w:ascii="Calibri" w:hAnsi="Calibri" w:cs="Arial"/>
          <w:sz w:val="22"/>
          <w:szCs w:val="22"/>
        </w:rPr>
        <w:t>vozidla</w:t>
      </w:r>
      <w:r w:rsidRPr="00245E52">
        <w:rPr>
          <w:rFonts w:ascii="Calibri" w:hAnsi="Calibri" w:cs="Arial"/>
          <w:sz w:val="22"/>
          <w:szCs w:val="22"/>
        </w:rPr>
        <w:t xml:space="preserve"> objednaného u dopravcu, </w:t>
      </w:r>
      <w:r w:rsidR="00CC3EB5" w:rsidRPr="00245E52">
        <w:rPr>
          <w:rFonts w:ascii="Calibri" w:hAnsi="Calibri" w:cs="Arial"/>
          <w:sz w:val="22"/>
          <w:szCs w:val="22"/>
        </w:rPr>
        <w:t xml:space="preserve">alebo </w:t>
      </w:r>
      <w:r w:rsidRPr="00245E52">
        <w:rPr>
          <w:rFonts w:ascii="Calibri" w:hAnsi="Calibri" w:cs="Arial"/>
          <w:sz w:val="22"/>
          <w:szCs w:val="22"/>
        </w:rPr>
        <w:t>poskytnutého Kupujúcim</w:t>
      </w:r>
      <w:r w:rsidR="00CC3EB5" w:rsidRPr="00245E52">
        <w:rPr>
          <w:rFonts w:ascii="Calibri" w:hAnsi="Calibri" w:cs="Arial"/>
          <w:sz w:val="22"/>
          <w:szCs w:val="22"/>
        </w:rPr>
        <w:t xml:space="preserve"> alebo Predávajúcim</w:t>
      </w:r>
      <w:r w:rsidRPr="00245E52">
        <w:rPr>
          <w:rFonts w:ascii="Calibri" w:hAnsi="Calibri" w:cs="Arial"/>
          <w:sz w:val="22"/>
          <w:szCs w:val="22"/>
        </w:rPr>
        <w:t xml:space="preserve">. V takomto prípade bude Kupujúci znášať náklady na dopravu len v pomere prepravovaného množstva k celkovej prepravnej </w:t>
      </w:r>
      <w:r w:rsidRPr="00245E52">
        <w:rPr>
          <w:rFonts w:ascii="Calibri" w:hAnsi="Calibri" w:cs="Arial"/>
          <w:sz w:val="22"/>
          <w:szCs w:val="22"/>
        </w:rPr>
        <w:lastRenderedPageBreak/>
        <w:t xml:space="preserve">kapacite </w:t>
      </w:r>
      <w:r w:rsidR="00B87D77" w:rsidRPr="00245E52">
        <w:rPr>
          <w:rFonts w:ascii="Calibri" w:hAnsi="Calibri" w:cs="Arial"/>
          <w:sz w:val="22"/>
          <w:szCs w:val="22"/>
        </w:rPr>
        <w:t>vozidla</w:t>
      </w:r>
      <w:r w:rsidRPr="00245E52">
        <w:rPr>
          <w:rFonts w:ascii="Calibri" w:hAnsi="Calibri" w:cs="Arial"/>
          <w:sz w:val="22"/>
          <w:szCs w:val="22"/>
        </w:rPr>
        <w:t xml:space="preserve">(ďalej „Naložená Časť </w:t>
      </w:r>
      <w:r w:rsidR="00B87D77" w:rsidRPr="00245E52">
        <w:rPr>
          <w:rFonts w:ascii="Calibri" w:hAnsi="Calibri" w:cs="Arial"/>
          <w:sz w:val="22"/>
          <w:szCs w:val="22"/>
        </w:rPr>
        <w:t>Vozidla</w:t>
      </w:r>
      <w:r w:rsidR="00123875" w:rsidRPr="00245E52">
        <w:rPr>
          <w:rFonts w:ascii="Calibri" w:hAnsi="Calibri" w:cs="Arial"/>
          <w:sz w:val="22"/>
          <w:szCs w:val="22"/>
        </w:rPr>
        <w:t>)</w:t>
      </w:r>
      <w:r w:rsidR="00A24D60" w:rsidRPr="00245E52">
        <w:rPr>
          <w:rFonts w:ascii="Calibri" w:hAnsi="Calibri" w:cs="Arial"/>
          <w:sz w:val="22"/>
          <w:szCs w:val="22"/>
        </w:rPr>
        <w:t>.</w:t>
      </w:r>
      <w:r w:rsidR="009C46AE" w:rsidRPr="00245E52">
        <w:rPr>
          <w:rFonts w:ascii="Calibri" w:hAnsi="Calibri" w:cs="Arial"/>
          <w:sz w:val="22"/>
          <w:szCs w:val="22"/>
        </w:rPr>
        <w:t>Časť n</w:t>
      </w:r>
      <w:r w:rsidR="00123875" w:rsidRPr="00245E52">
        <w:rPr>
          <w:rFonts w:ascii="Calibri" w:hAnsi="Calibri" w:cs="Arial"/>
          <w:sz w:val="22"/>
          <w:szCs w:val="22"/>
        </w:rPr>
        <w:t>áklad</w:t>
      </w:r>
      <w:r w:rsidR="009C46AE" w:rsidRPr="00245E52">
        <w:rPr>
          <w:rFonts w:ascii="Calibri" w:hAnsi="Calibri" w:cs="Arial"/>
          <w:sz w:val="22"/>
          <w:szCs w:val="22"/>
        </w:rPr>
        <w:t>ov</w:t>
      </w:r>
      <w:r w:rsidR="00123875" w:rsidRPr="00245E52">
        <w:rPr>
          <w:rFonts w:ascii="Calibri" w:hAnsi="Calibri" w:cs="Arial"/>
          <w:sz w:val="22"/>
          <w:szCs w:val="22"/>
        </w:rPr>
        <w:t>prevyšujúc</w:t>
      </w:r>
      <w:r w:rsidR="009C46AE" w:rsidRPr="00245E52">
        <w:rPr>
          <w:rFonts w:ascii="Calibri" w:hAnsi="Calibri" w:cs="Arial"/>
          <w:sz w:val="22"/>
          <w:szCs w:val="22"/>
        </w:rPr>
        <w:t>u</w:t>
      </w:r>
      <w:r w:rsidRPr="00245E52">
        <w:rPr>
          <w:rFonts w:ascii="Calibri" w:hAnsi="Calibri" w:cs="Arial"/>
          <w:sz w:val="22"/>
          <w:szCs w:val="22"/>
        </w:rPr>
        <w:t xml:space="preserve"> Naloženú Časť </w:t>
      </w:r>
      <w:r w:rsidR="009C46AE" w:rsidRPr="00245E52">
        <w:rPr>
          <w:rFonts w:ascii="Calibri" w:hAnsi="Calibri" w:cs="Arial"/>
          <w:sz w:val="22"/>
          <w:szCs w:val="22"/>
        </w:rPr>
        <w:t>Vozidla</w:t>
      </w:r>
      <w:r w:rsidRPr="00245E52">
        <w:rPr>
          <w:rFonts w:ascii="Calibri" w:hAnsi="Calibri" w:cs="Arial"/>
          <w:sz w:val="22"/>
          <w:szCs w:val="22"/>
        </w:rPr>
        <w:t>znáša Predávajúci.</w:t>
      </w:r>
      <w:bookmarkEnd w:id="1"/>
    </w:p>
    <w:p w:rsidR="008C5BA0" w:rsidRPr="00245E52" w:rsidRDefault="008C5BA0">
      <w:pPr>
        <w:numPr>
          <w:ilvl w:val="1"/>
          <w:numId w:val="6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b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Ak dodávku Tovaru bude zabezpečovať na základe požiadavky Kupujúceho Predávajúci, cenu za dopravu si Predávajúci osobitne dohodne s</w:t>
      </w:r>
      <w:r w:rsidR="00ED388F" w:rsidRPr="00245E52">
        <w:rPr>
          <w:rFonts w:ascii="Calibri" w:hAnsi="Calibri" w:cs="Arial"/>
          <w:sz w:val="22"/>
          <w:szCs w:val="22"/>
        </w:rPr>
        <w:t> </w:t>
      </w:r>
      <w:r w:rsidRPr="00245E52">
        <w:rPr>
          <w:rFonts w:ascii="Calibri" w:hAnsi="Calibri" w:cs="Arial"/>
          <w:sz w:val="22"/>
          <w:szCs w:val="22"/>
        </w:rPr>
        <w:t>Kupujúcim</w:t>
      </w:r>
      <w:r w:rsidR="00ED388F" w:rsidRPr="00245E52">
        <w:rPr>
          <w:rFonts w:ascii="Calibri" w:hAnsi="Calibri" w:cs="Arial"/>
          <w:sz w:val="22"/>
          <w:szCs w:val="22"/>
        </w:rPr>
        <w:t>, pričom sa</w:t>
      </w:r>
      <w:r w:rsidR="00CC3EB5" w:rsidRPr="00245E52">
        <w:rPr>
          <w:rFonts w:ascii="Calibri" w:hAnsi="Calibri" w:cs="Arial"/>
          <w:sz w:val="22"/>
          <w:szCs w:val="22"/>
        </w:rPr>
        <w:t xml:space="preserve"> celkové náklady na prepravu budú deliť v súlade s odsekom </w:t>
      </w:r>
      <w:fldSimple w:instr=" REF _Ref216709702 \r \h  \* MERGEFORMAT ">
        <w:r w:rsidR="00526276" w:rsidRPr="00526276">
          <w:rPr>
            <w:rFonts w:ascii="Calibri" w:hAnsi="Calibri" w:cs="Arial"/>
            <w:sz w:val="22"/>
            <w:szCs w:val="22"/>
          </w:rPr>
          <w:t>4.3</w:t>
        </w:r>
      </w:fldSimple>
      <w:r w:rsidR="00CC3EB5" w:rsidRPr="00245E52">
        <w:rPr>
          <w:rFonts w:ascii="Calibri" w:hAnsi="Calibri" w:cs="Arial"/>
          <w:sz w:val="22"/>
          <w:szCs w:val="22"/>
        </w:rPr>
        <w:t xml:space="preserve"> tejto Zmluvy</w:t>
      </w:r>
      <w:r w:rsidRPr="00245E52">
        <w:rPr>
          <w:rFonts w:ascii="Calibri" w:hAnsi="Calibri" w:cs="Arial"/>
          <w:sz w:val="22"/>
          <w:szCs w:val="22"/>
        </w:rPr>
        <w:t>. Dohodnutá cena musí odrážať trhové ceny dopravy. Ak Kupujúci preukáže, že dopravu je možné vykonať za cenu, ktorá je nižšia ako dohodnutá, oboznámi Predávajúceho s novými jednotkovými cenami za dopravu vyplývajúcimi zo zistených trhových cien pro</w:t>
      </w:r>
      <w:smartTag w:uri="urn:schemas-microsoft-com:office:smarttags" w:element="PersonName">
        <w:r w:rsidRPr="00245E52">
          <w:rPr>
            <w:rFonts w:ascii="Calibri" w:hAnsi="Calibri" w:cs="Arial"/>
            <w:sz w:val="22"/>
            <w:szCs w:val="22"/>
          </w:rPr>
          <w:t>stred</w:t>
        </w:r>
      </w:smartTag>
      <w:r w:rsidRPr="00245E52">
        <w:rPr>
          <w:rFonts w:ascii="Calibri" w:hAnsi="Calibri" w:cs="Arial"/>
          <w:sz w:val="22"/>
          <w:szCs w:val="22"/>
        </w:rPr>
        <w:t>níctvom e-mailu alebo faxu. Takto Kupujúcim navrhnuté ceny sa stávajú platnými, ak Predávajúci nevyjadrí svoj nesúhlas s nimi do 12:00 nasledujúceho pracovného dňa, alebo ak s nimi ešte pred týmto termínom súhlasí, pričom svoje stanovisko, súhlasné aj nesúhlasné, vyjadrí e-mailom alebo faxom. V prípade nesúhlasu Predávajúceho s navrhovanými cenami za dopravu v zmysle tohto odseku prechádza povinnosť ob</w:t>
      </w:r>
      <w:r w:rsidR="00ED388F" w:rsidRPr="00245E52">
        <w:rPr>
          <w:rFonts w:ascii="Calibri" w:hAnsi="Calibri" w:cs="Arial"/>
          <w:sz w:val="22"/>
          <w:szCs w:val="22"/>
        </w:rPr>
        <w:t>starania dopravy na Kupujúceho</w:t>
      </w:r>
      <w:r w:rsidR="00CC3EB5" w:rsidRPr="00245E52">
        <w:rPr>
          <w:rFonts w:ascii="Calibri" w:hAnsi="Calibri" w:cs="Arial"/>
          <w:sz w:val="22"/>
          <w:szCs w:val="22"/>
        </w:rPr>
        <w:t xml:space="preserve"> v súlade s odsekmi </w:t>
      </w:r>
      <w:fldSimple w:instr=" REF _Ref217389464 \r \h  \* MERGEFORMAT ">
        <w:r w:rsidR="00526276" w:rsidRPr="00526276">
          <w:rPr>
            <w:rFonts w:ascii="Calibri" w:hAnsi="Calibri" w:cs="Arial"/>
            <w:sz w:val="22"/>
            <w:szCs w:val="22"/>
          </w:rPr>
          <w:t>4.2</w:t>
        </w:r>
      </w:fldSimple>
      <w:r w:rsidR="00CC3EB5" w:rsidRPr="00245E52">
        <w:rPr>
          <w:rFonts w:ascii="Calibri" w:hAnsi="Calibri" w:cs="Arial"/>
          <w:sz w:val="22"/>
          <w:szCs w:val="22"/>
        </w:rPr>
        <w:t xml:space="preserve"> a </w:t>
      </w:r>
      <w:fldSimple w:instr=" REF _Ref216709702 \r \h  \* MERGEFORMAT ">
        <w:r w:rsidR="00526276" w:rsidRPr="00526276">
          <w:rPr>
            <w:rFonts w:ascii="Calibri" w:hAnsi="Calibri" w:cs="Arial"/>
            <w:sz w:val="22"/>
            <w:szCs w:val="22"/>
          </w:rPr>
          <w:t>4.3</w:t>
        </w:r>
      </w:fldSimple>
      <w:r w:rsidR="00CC3EB5" w:rsidRPr="00245E52">
        <w:rPr>
          <w:rFonts w:ascii="Calibri" w:hAnsi="Calibri" w:cs="Arial"/>
          <w:sz w:val="22"/>
          <w:szCs w:val="22"/>
        </w:rPr>
        <w:t xml:space="preserve"> tejto Zmluvy</w:t>
      </w:r>
      <w:r w:rsidR="00ED388F" w:rsidRPr="00245E52">
        <w:rPr>
          <w:rFonts w:ascii="Calibri" w:hAnsi="Calibri" w:cs="Arial"/>
          <w:sz w:val="22"/>
          <w:szCs w:val="22"/>
        </w:rPr>
        <w:t>.</w:t>
      </w:r>
    </w:p>
    <w:p w:rsidR="008C5BA0" w:rsidRPr="00245E52" w:rsidRDefault="008C5BA0">
      <w:pPr>
        <w:numPr>
          <w:ilvl w:val="1"/>
          <w:numId w:val="6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Tovar je dodaný okamihom podpísania dodacieho listu, týmto momentom prechádza na Kupujúceho nebezpečenstvo škody na Tovare. Kupujúci nadobudne vlastnícke právo k dodanému Tovaru až úplným zaplatením kúpnej ceny za dodaný Tovar.</w:t>
      </w:r>
    </w:p>
    <w:p w:rsidR="00B86372" w:rsidRPr="00BB2CC2" w:rsidRDefault="00CF5D1E" w:rsidP="003944CA">
      <w:pPr>
        <w:numPr>
          <w:ilvl w:val="1"/>
          <w:numId w:val="6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</w:rPr>
      </w:pPr>
      <w:bookmarkStart w:id="2" w:name="_Ref217364541"/>
      <w:r w:rsidRPr="00BB2CC2">
        <w:rPr>
          <w:rFonts w:ascii="Calibri" w:hAnsi="Calibri" w:cs="Arial"/>
          <w:sz w:val="22"/>
          <w:szCs w:val="22"/>
        </w:rPr>
        <w:t xml:space="preserve">Vozidlo s materiálom </w:t>
      </w:r>
      <w:r w:rsidR="00CC3EB5" w:rsidRPr="00BB2CC2">
        <w:rPr>
          <w:rFonts w:ascii="Calibri" w:hAnsi="Calibri" w:cs="Arial"/>
          <w:sz w:val="22"/>
          <w:szCs w:val="22"/>
        </w:rPr>
        <w:t>P</w:t>
      </w:r>
      <w:r w:rsidRPr="00BB2CC2">
        <w:rPr>
          <w:rFonts w:ascii="Calibri" w:hAnsi="Calibri" w:cs="Arial"/>
          <w:sz w:val="22"/>
          <w:szCs w:val="22"/>
        </w:rPr>
        <w:t xml:space="preserve">redávajúceho </w:t>
      </w:r>
      <w:r w:rsidR="009C46AE" w:rsidRPr="00BB2CC2">
        <w:rPr>
          <w:rFonts w:ascii="Calibri" w:hAnsi="Calibri" w:cs="Arial"/>
          <w:sz w:val="22"/>
          <w:szCs w:val="22"/>
        </w:rPr>
        <w:t xml:space="preserve">musí prísť na miesto určené </w:t>
      </w:r>
      <w:r w:rsidRPr="00BB2CC2">
        <w:rPr>
          <w:rFonts w:ascii="Calibri" w:hAnsi="Calibri" w:cs="Arial"/>
          <w:sz w:val="22"/>
          <w:szCs w:val="22"/>
        </w:rPr>
        <w:t>Kupujúc</w:t>
      </w:r>
      <w:r w:rsidR="009C46AE" w:rsidRPr="00BB2CC2">
        <w:rPr>
          <w:rFonts w:ascii="Calibri" w:hAnsi="Calibri" w:cs="Arial"/>
          <w:sz w:val="22"/>
          <w:szCs w:val="22"/>
        </w:rPr>
        <w:t>im</w:t>
      </w:r>
      <w:r w:rsidRPr="00BB2CC2">
        <w:rPr>
          <w:rFonts w:ascii="Calibri" w:hAnsi="Calibri" w:cs="Arial"/>
          <w:sz w:val="22"/>
          <w:szCs w:val="22"/>
        </w:rPr>
        <w:t xml:space="preserve"> do 1</w:t>
      </w:r>
      <w:r w:rsidR="000D79F5" w:rsidRPr="00BB2CC2">
        <w:rPr>
          <w:rFonts w:ascii="Calibri" w:hAnsi="Calibri" w:cs="Arial"/>
          <w:sz w:val="22"/>
          <w:szCs w:val="22"/>
        </w:rPr>
        <w:t>6</w:t>
      </w:r>
      <w:r w:rsidRPr="00BB2CC2">
        <w:rPr>
          <w:rFonts w:ascii="Calibri" w:hAnsi="Calibri" w:cs="Arial"/>
          <w:sz w:val="22"/>
          <w:szCs w:val="22"/>
        </w:rPr>
        <w:t xml:space="preserve">:00, inak bude vyložené až na ďalší </w:t>
      </w:r>
      <w:r w:rsidR="009C46AE" w:rsidRPr="00BB2CC2">
        <w:rPr>
          <w:rFonts w:ascii="Calibri" w:hAnsi="Calibri" w:cs="Arial"/>
          <w:sz w:val="22"/>
          <w:szCs w:val="22"/>
        </w:rPr>
        <w:t>pracovný deň</w:t>
      </w:r>
      <w:r w:rsidRPr="00BB2CC2">
        <w:rPr>
          <w:rFonts w:ascii="Calibri" w:hAnsi="Calibri" w:cs="Arial"/>
          <w:sz w:val="22"/>
          <w:szCs w:val="22"/>
        </w:rPr>
        <w:t>.</w:t>
      </w:r>
      <w:bookmarkEnd w:id="2"/>
    </w:p>
    <w:p w:rsidR="00734A5F" w:rsidRPr="00245E52" w:rsidRDefault="00734A5F">
      <w:pPr>
        <w:tabs>
          <w:tab w:val="left" w:pos="1260"/>
          <w:tab w:val="left" w:pos="2340"/>
          <w:tab w:val="left" w:pos="3240"/>
        </w:tabs>
        <w:ind w:left="180"/>
        <w:jc w:val="both"/>
        <w:rPr>
          <w:rFonts w:ascii="Calibri" w:hAnsi="Calibri" w:cs="Arial"/>
        </w:rPr>
      </w:pPr>
    </w:p>
    <w:p w:rsidR="008C5BA0" w:rsidRPr="00245E52" w:rsidRDefault="008C5BA0">
      <w:pPr>
        <w:numPr>
          <w:ilvl w:val="0"/>
          <w:numId w:val="3"/>
        </w:num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</w:rPr>
      </w:pPr>
      <w:r w:rsidRPr="00245E52">
        <w:rPr>
          <w:rFonts w:ascii="Calibri" w:hAnsi="Calibri" w:cs="Arial"/>
          <w:b/>
          <w:u w:val="single"/>
        </w:rPr>
        <w:t>AKOSŤ TOVARU A ZODPOVEDNOSŤ ZA VADY</w:t>
      </w:r>
    </w:p>
    <w:p w:rsidR="008C5BA0" w:rsidRPr="00245E52" w:rsidRDefault="008C5BA0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</w:rPr>
      </w:pPr>
    </w:p>
    <w:p w:rsidR="008C5BA0" w:rsidRPr="00245E52" w:rsidRDefault="008C5BA0">
      <w:pPr>
        <w:numPr>
          <w:ilvl w:val="1"/>
          <w:numId w:val="3"/>
        </w:numPr>
        <w:tabs>
          <w:tab w:val="left" w:pos="1260"/>
          <w:tab w:val="left" w:pos="2340"/>
          <w:tab w:val="left" w:pos="3240"/>
        </w:tabs>
        <w:ind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Predávajúci je povinný pripraviť Tovar na prepravu. Túto povinnosť je povinný splniť riadne a včas.</w:t>
      </w:r>
    </w:p>
    <w:p w:rsidR="008C5BA0" w:rsidRPr="00245E52" w:rsidRDefault="008C5BA0" w:rsidP="00C97944">
      <w:pPr>
        <w:numPr>
          <w:ilvl w:val="1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bookmarkStart w:id="3" w:name="_Ref216712158"/>
      <w:bookmarkStart w:id="4" w:name="_Ref217378092"/>
      <w:r w:rsidRPr="00245E52">
        <w:rPr>
          <w:rFonts w:ascii="Calibri" w:hAnsi="Calibri" w:cs="Arial"/>
          <w:sz w:val="22"/>
          <w:szCs w:val="22"/>
        </w:rPr>
        <w:t xml:space="preserve">Predávajúci prehlasuje, že Tovar nemá žiadne vady, a to najmä neobsahuje </w:t>
      </w:r>
      <w:r w:rsidR="002505E8" w:rsidRPr="00245E52">
        <w:rPr>
          <w:rFonts w:ascii="Calibri" w:hAnsi="Calibri" w:cs="Arial"/>
          <w:sz w:val="22"/>
          <w:szCs w:val="22"/>
        </w:rPr>
        <w:t>in</w:t>
      </w:r>
      <w:r w:rsidR="00570915" w:rsidRPr="00245E52">
        <w:rPr>
          <w:rFonts w:ascii="Calibri" w:hAnsi="Calibri" w:cs="Arial"/>
          <w:sz w:val="22"/>
          <w:szCs w:val="22"/>
        </w:rPr>
        <w:t>é</w:t>
      </w:r>
      <w:r w:rsidRPr="00245E52">
        <w:rPr>
          <w:rFonts w:ascii="Calibri" w:hAnsi="Calibri" w:cs="Arial"/>
          <w:sz w:val="22"/>
          <w:szCs w:val="22"/>
        </w:rPr>
        <w:t xml:space="preserve"> prímesi ako napr.: PVC, PP, kovové nečistoty, hliník, iné organické a anorganické nečistoty. </w:t>
      </w:r>
      <w:bookmarkEnd w:id="3"/>
      <w:bookmarkEnd w:id="4"/>
      <w:r w:rsidR="00963584" w:rsidRPr="00245E52">
        <w:rPr>
          <w:rFonts w:ascii="Calibri" w:hAnsi="Calibri" w:cs="Arial"/>
          <w:sz w:val="22"/>
          <w:szCs w:val="22"/>
        </w:rPr>
        <w:t>Kupujúci pri prebraní Tovaru zníži prijatú hmotnosť Tovaru o podiel odpadu</w:t>
      </w:r>
      <w:r w:rsidR="006F0AD4" w:rsidRPr="00245E52">
        <w:rPr>
          <w:rFonts w:ascii="Calibri" w:hAnsi="Calibri" w:cs="Arial"/>
          <w:sz w:val="22"/>
          <w:szCs w:val="22"/>
        </w:rPr>
        <w:t xml:space="preserve"> (kartóny, oce</w:t>
      </w:r>
      <w:r w:rsidR="005C79A6">
        <w:rPr>
          <w:rFonts w:ascii="Calibri" w:hAnsi="Calibri" w:cs="Arial"/>
          <w:sz w:val="22"/>
          <w:szCs w:val="22"/>
        </w:rPr>
        <w:t>ľ</w:t>
      </w:r>
      <w:r w:rsidR="006F0AD4" w:rsidRPr="00245E52">
        <w:rPr>
          <w:rFonts w:ascii="Calibri" w:hAnsi="Calibri" w:cs="Arial"/>
          <w:sz w:val="22"/>
          <w:szCs w:val="22"/>
        </w:rPr>
        <w:t>ové drôty, obalová fólia)</w:t>
      </w:r>
      <w:r w:rsidR="00963584" w:rsidRPr="00245E52">
        <w:rPr>
          <w:rFonts w:ascii="Calibri" w:hAnsi="Calibri" w:cs="Arial"/>
          <w:sz w:val="22"/>
          <w:szCs w:val="22"/>
        </w:rPr>
        <w:t xml:space="preserve"> na celkovej hmotnosti privezeného Tovaru, paušálne o 1% z hmotnosti Tovaru. </w:t>
      </w:r>
    </w:p>
    <w:p w:rsidR="008C5BA0" w:rsidRPr="00245E52" w:rsidRDefault="008C5BA0">
      <w:pPr>
        <w:numPr>
          <w:ilvl w:val="1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bookmarkStart w:id="5" w:name="_Ref217378055"/>
      <w:r w:rsidRPr="00245E52">
        <w:rPr>
          <w:rFonts w:ascii="Calibri" w:hAnsi="Calibri" w:cs="Arial"/>
          <w:sz w:val="22"/>
          <w:szCs w:val="22"/>
        </w:rPr>
        <w:t>Predávajúci prehlasuje, že dodávaný tovar nemá právne vady a nie je zaťažený právami tretích osôb z priemyselného alebo iného duševného vlastníctva.</w:t>
      </w:r>
      <w:bookmarkEnd w:id="5"/>
    </w:p>
    <w:p w:rsidR="00C64D9E" w:rsidRPr="00245E52" w:rsidRDefault="008C5BA0">
      <w:pPr>
        <w:numPr>
          <w:ilvl w:val="1"/>
          <w:numId w:val="3"/>
        </w:numPr>
        <w:ind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Ak Kupujúci zistí, že v okamihu dodania má Tovar nedostatky v zmysle bodov 5.1. až 5.3., má Kupujúci právo</w:t>
      </w:r>
      <w:r w:rsidR="00C64D9E" w:rsidRPr="00245E52">
        <w:rPr>
          <w:rFonts w:ascii="Calibri" w:hAnsi="Calibri" w:cs="Arial"/>
          <w:sz w:val="22"/>
          <w:szCs w:val="22"/>
        </w:rPr>
        <w:t>:</w:t>
      </w:r>
    </w:p>
    <w:p w:rsidR="00CA4FDE" w:rsidRPr="00245E52" w:rsidRDefault="00D9030E" w:rsidP="00CA4FDE">
      <w:pPr>
        <w:numPr>
          <w:ilvl w:val="2"/>
          <w:numId w:val="30"/>
        </w:numPr>
        <w:jc w:val="both"/>
        <w:rPr>
          <w:rFonts w:ascii="Calibri" w:hAnsi="Calibri" w:cs="Arial"/>
          <w:b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znížiť dodané množstvo o množstvo daných prímesi a to na základe dohody Kupujúceho a Predávajúceho</w:t>
      </w:r>
      <w:r w:rsidR="00974BD3" w:rsidRPr="00245E52">
        <w:rPr>
          <w:rFonts w:ascii="Calibri" w:hAnsi="Calibri" w:cs="Arial"/>
          <w:sz w:val="22"/>
          <w:szCs w:val="22"/>
        </w:rPr>
        <w:t>.</w:t>
      </w:r>
    </w:p>
    <w:p w:rsidR="00974BD3" w:rsidRPr="00245E52" w:rsidRDefault="00CA4FDE" w:rsidP="00CA4FDE">
      <w:pPr>
        <w:numPr>
          <w:ilvl w:val="2"/>
          <w:numId w:val="30"/>
        </w:numPr>
        <w:jc w:val="both"/>
        <w:rPr>
          <w:rFonts w:ascii="Calibri" w:hAnsi="Calibri" w:cs="Arial"/>
          <w:b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t</w:t>
      </w:r>
      <w:r w:rsidR="008C5BA0" w:rsidRPr="00245E52">
        <w:rPr>
          <w:rFonts w:ascii="Calibri" w:hAnsi="Calibri" w:cs="Arial"/>
          <w:sz w:val="22"/>
          <w:szCs w:val="22"/>
        </w:rPr>
        <w:t>ovar vrátiť, v takomto prípade je Predávajúci povinný na svoje nákl</w:t>
      </w:r>
      <w:r w:rsidR="00CF5275" w:rsidRPr="00245E52">
        <w:rPr>
          <w:rFonts w:ascii="Calibri" w:hAnsi="Calibri" w:cs="Arial"/>
          <w:sz w:val="22"/>
          <w:szCs w:val="22"/>
        </w:rPr>
        <w:t>ady zabezpečiť jeho odvoz</w:t>
      </w:r>
      <w:r w:rsidRPr="00245E52">
        <w:rPr>
          <w:rFonts w:ascii="Calibri" w:hAnsi="Calibri" w:cs="Arial"/>
          <w:sz w:val="22"/>
          <w:szCs w:val="22"/>
        </w:rPr>
        <w:t>.</w:t>
      </w:r>
    </w:p>
    <w:p w:rsidR="008C5BA0" w:rsidRPr="00B86372" w:rsidRDefault="008C5BA0">
      <w:pPr>
        <w:numPr>
          <w:ilvl w:val="1"/>
          <w:numId w:val="17"/>
        </w:numPr>
        <w:ind w:hanging="720"/>
        <w:jc w:val="both"/>
        <w:rPr>
          <w:rFonts w:ascii="Calibri" w:hAnsi="Calibri" w:cs="Arial"/>
        </w:rPr>
      </w:pPr>
      <w:r w:rsidRPr="00245E52">
        <w:rPr>
          <w:rFonts w:ascii="Calibri" w:hAnsi="Calibri" w:cs="Arial"/>
          <w:sz w:val="22"/>
          <w:szCs w:val="22"/>
        </w:rPr>
        <w:t>Predávajúci je povinný písomne alebo ústne informovať Kupujúceho o spôsobe vybavenia reklamácie v zmysle bodu 5.</w:t>
      </w:r>
      <w:r w:rsidR="009B0BC8" w:rsidRPr="00245E52">
        <w:rPr>
          <w:rFonts w:ascii="Calibri" w:hAnsi="Calibri" w:cs="Arial"/>
          <w:sz w:val="22"/>
          <w:szCs w:val="22"/>
        </w:rPr>
        <w:t>4</w:t>
      </w:r>
      <w:r w:rsidRPr="00245E52">
        <w:rPr>
          <w:rFonts w:ascii="Calibri" w:hAnsi="Calibri" w:cs="Arial"/>
          <w:sz w:val="22"/>
          <w:szCs w:val="22"/>
        </w:rPr>
        <w:t>., resp. o uznaní reklamačného nároku najneskôr do 5 dní od uplatnenia reklamácie Kupujúcim.</w:t>
      </w:r>
    </w:p>
    <w:p w:rsidR="00B86372" w:rsidRDefault="00B86372" w:rsidP="00B86372">
      <w:pPr>
        <w:jc w:val="both"/>
        <w:rPr>
          <w:rFonts w:ascii="Calibri" w:hAnsi="Calibri" w:cs="Arial"/>
          <w:sz w:val="22"/>
          <w:szCs w:val="22"/>
        </w:rPr>
      </w:pPr>
    </w:p>
    <w:p w:rsidR="005C79A6" w:rsidRDefault="005C79A6" w:rsidP="00B86372">
      <w:pPr>
        <w:jc w:val="both"/>
        <w:rPr>
          <w:rFonts w:ascii="Calibri" w:hAnsi="Calibri" w:cs="Arial"/>
          <w:sz w:val="22"/>
          <w:szCs w:val="22"/>
        </w:rPr>
      </w:pPr>
    </w:p>
    <w:p w:rsidR="00B86372" w:rsidRPr="00245E52" w:rsidRDefault="00B86372" w:rsidP="00B86372">
      <w:pPr>
        <w:jc w:val="both"/>
        <w:rPr>
          <w:rFonts w:ascii="Calibri" w:hAnsi="Calibri" w:cs="Arial"/>
        </w:rPr>
      </w:pPr>
    </w:p>
    <w:p w:rsidR="008C5BA0" w:rsidRPr="00245E52" w:rsidRDefault="008C5BA0">
      <w:pPr>
        <w:numPr>
          <w:ilvl w:val="0"/>
          <w:numId w:val="17"/>
        </w:num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</w:rPr>
      </w:pPr>
      <w:r w:rsidRPr="00245E52">
        <w:rPr>
          <w:rFonts w:ascii="Calibri" w:hAnsi="Calibri" w:cs="Arial"/>
          <w:b/>
          <w:u w:val="single"/>
        </w:rPr>
        <w:t>DOBA TRVANIA</w:t>
      </w:r>
    </w:p>
    <w:p w:rsidR="008C5BA0" w:rsidRPr="00245E52" w:rsidRDefault="008C5BA0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</w:rPr>
      </w:pPr>
    </w:p>
    <w:p w:rsidR="00E75ED9" w:rsidRDefault="008C5BA0" w:rsidP="00883F14">
      <w:pPr>
        <w:numPr>
          <w:ilvl w:val="1"/>
          <w:numId w:val="14"/>
        </w:numPr>
        <w:tabs>
          <w:tab w:val="left" w:pos="1260"/>
          <w:tab w:val="left" w:pos="2340"/>
          <w:tab w:val="left" w:pos="3240"/>
        </w:tabs>
        <w:ind w:hanging="720"/>
        <w:jc w:val="both"/>
        <w:rPr>
          <w:rFonts w:ascii="Calibri" w:hAnsi="Calibri" w:cs="Arial"/>
          <w:sz w:val="22"/>
          <w:szCs w:val="22"/>
        </w:rPr>
      </w:pPr>
      <w:r w:rsidRPr="00B86372">
        <w:rPr>
          <w:rFonts w:ascii="Calibri" w:hAnsi="Calibri" w:cs="Arial"/>
          <w:sz w:val="22"/>
          <w:szCs w:val="22"/>
        </w:rPr>
        <w:t xml:space="preserve">Zmluva sa uzatvára na dobu </w:t>
      </w:r>
      <w:r w:rsidR="00B86372" w:rsidRPr="00B86372">
        <w:rPr>
          <w:rFonts w:ascii="Calibri" w:hAnsi="Calibri" w:cs="Arial"/>
          <w:sz w:val="22"/>
          <w:szCs w:val="22"/>
        </w:rPr>
        <w:t>ne</w:t>
      </w:r>
      <w:r w:rsidRPr="00B86372">
        <w:rPr>
          <w:rFonts w:ascii="Calibri" w:hAnsi="Calibri" w:cs="Arial"/>
          <w:sz w:val="22"/>
          <w:szCs w:val="22"/>
        </w:rPr>
        <w:t>určitú</w:t>
      </w:r>
      <w:r w:rsidR="00B86372" w:rsidRPr="00B86372">
        <w:rPr>
          <w:rFonts w:ascii="Calibri" w:hAnsi="Calibri" w:cs="Arial"/>
          <w:sz w:val="22"/>
          <w:szCs w:val="22"/>
        </w:rPr>
        <w:t>.</w:t>
      </w:r>
    </w:p>
    <w:p w:rsidR="00B86372" w:rsidRDefault="00B86372" w:rsidP="00883F14">
      <w:pPr>
        <w:numPr>
          <w:ilvl w:val="1"/>
          <w:numId w:val="14"/>
        </w:numPr>
        <w:tabs>
          <w:tab w:val="left" w:pos="1260"/>
          <w:tab w:val="left" w:pos="2340"/>
          <w:tab w:val="left" w:pos="3240"/>
        </w:tabs>
        <w:ind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Zmluvné strany môžu ukončiť túto zmluvu formou písomnej výpovede z akéhokoľvek dôvodu, alebo aj bez uvedenia dôvodu,  s výpovednou lehotou tri mesiace. Výpovedná lehota začína plynúť od prvého dňa mesiaca nasledujúc</w:t>
      </w:r>
      <w:r w:rsidR="00123AD0">
        <w:rPr>
          <w:rFonts w:ascii="Calibri" w:hAnsi="Calibri" w:cs="Arial"/>
          <w:sz w:val="22"/>
          <w:szCs w:val="22"/>
        </w:rPr>
        <w:t>eh</w:t>
      </w:r>
      <w:r>
        <w:rPr>
          <w:rFonts w:ascii="Calibri" w:hAnsi="Calibri" w:cs="Arial"/>
          <w:sz w:val="22"/>
          <w:szCs w:val="22"/>
        </w:rPr>
        <w:t xml:space="preserve">o po </w:t>
      </w:r>
      <w:r w:rsidR="00123AD0">
        <w:rPr>
          <w:rFonts w:ascii="Calibri" w:hAnsi="Calibri" w:cs="Arial"/>
          <w:sz w:val="22"/>
          <w:szCs w:val="22"/>
        </w:rPr>
        <w:t>doručení výpovede na poslednú známu adresu druhej zmluvnej stra</w:t>
      </w:r>
      <w:r w:rsidR="006B0373">
        <w:rPr>
          <w:rFonts w:ascii="Calibri" w:hAnsi="Calibri" w:cs="Arial"/>
          <w:sz w:val="22"/>
          <w:szCs w:val="22"/>
        </w:rPr>
        <w:t>n</w:t>
      </w:r>
      <w:r w:rsidR="00123AD0">
        <w:rPr>
          <w:rFonts w:ascii="Calibri" w:hAnsi="Calibri" w:cs="Arial"/>
          <w:sz w:val="22"/>
          <w:szCs w:val="22"/>
        </w:rPr>
        <w:t>y.</w:t>
      </w:r>
    </w:p>
    <w:p w:rsidR="00B86372" w:rsidRPr="00B86372" w:rsidRDefault="00B86372" w:rsidP="00B86372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sz w:val="22"/>
          <w:szCs w:val="22"/>
        </w:rPr>
      </w:pPr>
    </w:p>
    <w:p w:rsidR="00E75ED9" w:rsidRDefault="00E75ED9" w:rsidP="00E75ED9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  <w:u w:val="single"/>
        </w:rPr>
      </w:pPr>
    </w:p>
    <w:p w:rsidR="005C79A6" w:rsidRPr="00245E52" w:rsidRDefault="005C79A6" w:rsidP="00E75ED9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  <w:b/>
          <w:u w:val="single"/>
        </w:rPr>
      </w:pPr>
    </w:p>
    <w:p w:rsidR="008C5BA0" w:rsidRPr="00245E52" w:rsidRDefault="008C5BA0" w:rsidP="00E75ED9">
      <w:pPr>
        <w:numPr>
          <w:ilvl w:val="0"/>
          <w:numId w:val="7"/>
        </w:num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</w:rPr>
      </w:pPr>
      <w:r w:rsidRPr="00245E52">
        <w:rPr>
          <w:rFonts w:ascii="Calibri" w:hAnsi="Calibri" w:cs="Arial"/>
          <w:b/>
          <w:u w:val="single"/>
        </w:rPr>
        <w:t>ZÁNIK ZMLUVY</w:t>
      </w:r>
    </w:p>
    <w:p w:rsidR="008C5BA0" w:rsidRPr="00245E52" w:rsidRDefault="008C5BA0">
      <w:p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</w:rPr>
      </w:pPr>
    </w:p>
    <w:p w:rsidR="008C5BA0" w:rsidRPr="00245E52" w:rsidRDefault="008C5BA0">
      <w:pPr>
        <w:numPr>
          <w:ilvl w:val="1"/>
          <w:numId w:val="7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spacing w:after="120"/>
        <w:ind w:left="901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Táto Zmluva zaniká:</w:t>
      </w:r>
    </w:p>
    <w:p w:rsidR="008C5BA0" w:rsidRPr="00245E52" w:rsidRDefault="008C5BA0">
      <w:pPr>
        <w:numPr>
          <w:ilvl w:val="2"/>
          <w:numId w:val="20"/>
        </w:numPr>
        <w:tabs>
          <w:tab w:val="left" w:pos="2340"/>
          <w:tab w:val="left" w:pos="3240"/>
        </w:tabs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dohodou </w:t>
      </w:r>
      <w:r w:rsidR="006E4425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mluvných strán, a to dňom uvedeným v takejto písomnej dohode;</w:t>
      </w:r>
    </w:p>
    <w:p w:rsidR="008C5BA0" w:rsidRPr="00245E52" w:rsidRDefault="008C5BA0">
      <w:pPr>
        <w:numPr>
          <w:ilvl w:val="2"/>
          <w:numId w:val="20"/>
        </w:numPr>
        <w:tabs>
          <w:tab w:val="left" w:pos="2340"/>
          <w:tab w:val="left" w:pos="3240"/>
        </w:tabs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písomnou výpoveďou v zmysle bodu </w:t>
      </w:r>
      <w:r w:rsidR="00BD20B6" w:rsidRPr="00245E52">
        <w:rPr>
          <w:rFonts w:ascii="Calibri" w:hAnsi="Calibri" w:cs="Arial"/>
          <w:sz w:val="22"/>
          <w:szCs w:val="22"/>
        </w:rPr>
        <w:t>6</w:t>
      </w:r>
      <w:r w:rsidRPr="00245E52">
        <w:rPr>
          <w:rFonts w:ascii="Calibri" w:hAnsi="Calibri" w:cs="Arial"/>
          <w:sz w:val="22"/>
          <w:szCs w:val="22"/>
        </w:rPr>
        <w:t>.</w:t>
      </w:r>
      <w:r w:rsidR="00123AD0">
        <w:rPr>
          <w:rFonts w:ascii="Calibri" w:hAnsi="Calibri" w:cs="Arial"/>
          <w:sz w:val="22"/>
          <w:szCs w:val="22"/>
        </w:rPr>
        <w:t>2</w:t>
      </w:r>
      <w:r w:rsidRPr="00245E52">
        <w:rPr>
          <w:rFonts w:ascii="Calibri" w:hAnsi="Calibri" w:cs="Arial"/>
          <w:sz w:val="22"/>
          <w:szCs w:val="22"/>
        </w:rPr>
        <w:t xml:space="preserve">. tejto </w:t>
      </w:r>
      <w:r w:rsidR="006E4425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mluvy;</w:t>
      </w:r>
    </w:p>
    <w:p w:rsidR="008C5BA0" w:rsidRPr="00245E52" w:rsidRDefault="008C5BA0">
      <w:pPr>
        <w:numPr>
          <w:ilvl w:val="2"/>
          <w:numId w:val="20"/>
        </w:numPr>
        <w:tabs>
          <w:tab w:val="left" w:pos="2340"/>
          <w:tab w:val="left" w:pos="3240"/>
        </w:tabs>
        <w:spacing w:after="120"/>
        <w:ind w:left="1259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odstúpením od </w:t>
      </w:r>
      <w:r w:rsidR="006E4425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mluvy, a to doručením písomného odstúpenia druhej zmluvnej strane;</w:t>
      </w:r>
    </w:p>
    <w:p w:rsidR="008C5BA0" w:rsidRPr="00245E52" w:rsidRDefault="008C5BA0">
      <w:pPr>
        <w:numPr>
          <w:ilvl w:val="1"/>
          <w:numId w:val="20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Právo od tejto </w:t>
      </w:r>
      <w:r w:rsidR="006E4425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mluvy odstúpiť vzniká v prípade, ak niektorá zo zmluvných strán poruší ktorúkoľvek povinnos</w:t>
      </w:r>
      <w:r w:rsidR="00954784" w:rsidRPr="00245E52">
        <w:rPr>
          <w:rFonts w:ascii="Calibri" w:hAnsi="Calibri" w:cs="Arial"/>
          <w:sz w:val="22"/>
          <w:szCs w:val="22"/>
        </w:rPr>
        <w:t>ť</w:t>
      </w:r>
      <w:r w:rsidRPr="00245E52">
        <w:rPr>
          <w:rFonts w:ascii="Calibri" w:hAnsi="Calibri" w:cs="Arial"/>
          <w:sz w:val="22"/>
          <w:szCs w:val="22"/>
        </w:rPr>
        <w:t xml:space="preserve"> vyplývajúcu z tejto Zmluvy.</w:t>
      </w:r>
    </w:p>
    <w:p w:rsidR="008C5BA0" w:rsidRPr="00245E52" w:rsidRDefault="008C5BA0">
      <w:pPr>
        <w:numPr>
          <w:ilvl w:val="1"/>
          <w:numId w:val="20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Zároveň každá zmluvná strana má právo odstúpiť od tejto </w:t>
      </w:r>
      <w:r w:rsidR="006E4425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mluvy, ak niektorá zo zmluvných strán vstúpi do likvidácie, alebo bude na jej majetok vyhlásený konkurz, alebo bude konkurz zamietnutý pre nedostatok majetku úpadcu.</w:t>
      </w:r>
    </w:p>
    <w:p w:rsidR="008C5BA0" w:rsidRPr="00245E52" w:rsidRDefault="008C5BA0">
      <w:pPr>
        <w:numPr>
          <w:ilvl w:val="1"/>
          <w:numId w:val="20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Ak dôjde k zániku tejto Zmluvy, sú zmluvné strany povinné najneskôr ku dňu zániku vysporiadať si vzájomné pohľadávky a záväzky.</w:t>
      </w:r>
    </w:p>
    <w:p w:rsidR="000407C5" w:rsidRPr="00245E52" w:rsidRDefault="000407C5">
      <w:pPr>
        <w:tabs>
          <w:tab w:val="left" w:pos="720"/>
          <w:tab w:val="left" w:pos="2340"/>
          <w:tab w:val="left" w:pos="3240"/>
        </w:tabs>
        <w:jc w:val="both"/>
        <w:rPr>
          <w:rFonts w:ascii="Calibri" w:hAnsi="Calibri" w:cs="Arial"/>
          <w:b/>
          <w:u w:val="single"/>
        </w:rPr>
      </w:pPr>
    </w:p>
    <w:p w:rsidR="008C5BA0" w:rsidRPr="00245E52" w:rsidRDefault="008C5BA0">
      <w:pPr>
        <w:numPr>
          <w:ilvl w:val="0"/>
          <w:numId w:val="20"/>
        </w:numPr>
        <w:tabs>
          <w:tab w:val="left" w:pos="1260"/>
          <w:tab w:val="left" w:pos="2340"/>
          <w:tab w:val="left" w:pos="3240"/>
        </w:tabs>
        <w:jc w:val="both"/>
        <w:rPr>
          <w:rFonts w:ascii="Calibri" w:hAnsi="Calibri" w:cs="Arial"/>
        </w:rPr>
      </w:pPr>
      <w:r w:rsidRPr="00245E52">
        <w:rPr>
          <w:rFonts w:ascii="Calibri" w:hAnsi="Calibri" w:cs="Arial"/>
          <w:b/>
          <w:u w:val="single"/>
        </w:rPr>
        <w:t>ZÁVEREČNÉ USTANOVENIA</w:t>
      </w:r>
    </w:p>
    <w:p w:rsidR="008C5BA0" w:rsidRPr="00245E52" w:rsidRDefault="008C5BA0">
      <w:pPr>
        <w:tabs>
          <w:tab w:val="left" w:pos="1260"/>
          <w:tab w:val="left" w:pos="2340"/>
          <w:tab w:val="left" w:pos="3240"/>
        </w:tabs>
        <w:ind w:left="360"/>
        <w:jc w:val="both"/>
        <w:rPr>
          <w:rFonts w:ascii="Calibri" w:hAnsi="Calibri" w:cs="Arial"/>
        </w:rPr>
      </w:pPr>
    </w:p>
    <w:p w:rsidR="008C5BA0" w:rsidRPr="00245E52" w:rsidRDefault="008C5BA0">
      <w:pPr>
        <w:numPr>
          <w:ilvl w:val="1"/>
          <w:numId w:val="8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Táto Zmluva nadobúda platnosť a účinnosť dňom jej podpísania oboma zmluvnými stranami.</w:t>
      </w:r>
    </w:p>
    <w:p w:rsidR="008C5BA0" w:rsidRPr="00245E52" w:rsidRDefault="008C5BA0">
      <w:pPr>
        <w:numPr>
          <w:ilvl w:val="1"/>
          <w:numId w:val="8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Zmluva je vyhotovená v dvoch rovnopisoch, pre každú zmluvnú stranu jeden rovnopis.</w:t>
      </w:r>
    </w:p>
    <w:p w:rsidR="008C5BA0" w:rsidRPr="00245E52" w:rsidRDefault="008C5BA0">
      <w:pPr>
        <w:numPr>
          <w:ilvl w:val="1"/>
          <w:numId w:val="8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Zmluva môže byť menená len písomnou formou, označovanou ako číslované dodatky, podpísanými oboma zmluvnými stranami.</w:t>
      </w:r>
    </w:p>
    <w:p w:rsidR="008C5BA0" w:rsidRPr="00245E52" w:rsidRDefault="008C5BA0">
      <w:pPr>
        <w:numPr>
          <w:ilvl w:val="1"/>
          <w:numId w:val="8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Zmluvné strany prehlasujú, že všetky vzájomné zmluvné záväzky vyplývajúce zo zmluvných vzťahov predchádzajúcim tejto </w:t>
      </w:r>
      <w:r w:rsidR="006E4425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mluve si vysporiadajú. Všetky doteraz uzatvorené zmluvné vzťahy podpisom tejto Zmluvy zanikajú v deň predchádzajúci začiatku trvania tejto Zmluvy.</w:t>
      </w:r>
    </w:p>
    <w:p w:rsidR="008C5BA0" w:rsidRPr="00245E52" w:rsidRDefault="008C5BA0">
      <w:pPr>
        <w:numPr>
          <w:ilvl w:val="1"/>
          <w:numId w:val="8"/>
        </w:numPr>
        <w:tabs>
          <w:tab w:val="clear" w:pos="720"/>
          <w:tab w:val="num" w:pos="900"/>
          <w:tab w:val="left" w:pos="1260"/>
          <w:tab w:val="left" w:pos="2340"/>
          <w:tab w:val="left" w:pos="324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Všetky ostatné práva a povinnosti vzniknuté medzi zmluvnými stranami osobitne neupravené touto </w:t>
      </w:r>
      <w:r w:rsidR="006E4425" w:rsidRPr="00245E52">
        <w:rPr>
          <w:rFonts w:ascii="Calibri" w:hAnsi="Calibri" w:cs="Arial"/>
          <w:sz w:val="22"/>
          <w:szCs w:val="22"/>
        </w:rPr>
        <w:t>Z</w:t>
      </w:r>
      <w:r w:rsidRPr="00245E52">
        <w:rPr>
          <w:rFonts w:ascii="Calibri" w:hAnsi="Calibri" w:cs="Arial"/>
          <w:sz w:val="22"/>
          <w:szCs w:val="22"/>
        </w:rPr>
        <w:t>mluvou sa riadia ustanoveniami Obchodného zákonníka v znení neskorších predpisov.</w:t>
      </w:r>
    </w:p>
    <w:p w:rsidR="008C5BA0" w:rsidRPr="00245E52" w:rsidRDefault="008C5BA0">
      <w:pPr>
        <w:numPr>
          <w:ilvl w:val="1"/>
          <w:numId w:val="8"/>
        </w:numPr>
        <w:tabs>
          <w:tab w:val="clear" w:pos="720"/>
          <w:tab w:val="num" w:pos="90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>Zmluvné strany svojimi podpismi potvrdzujú, že Zmluva zodpovedá ich pravej a slobodnej vôli, nebola uzavretá v tiesni ani za nápadne nevýhodných podmienok. Zmluvné strany si túto Zmluvu pred jej podpisom prečítali, jej obsahu v celom rozsahu porozumeli, čo potvrdzujú svojimi podpismi.</w:t>
      </w:r>
    </w:p>
    <w:p w:rsidR="00E37718" w:rsidRPr="00245E52" w:rsidRDefault="00E37718">
      <w:pPr>
        <w:numPr>
          <w:ilvl w:val="1"/>
          <w:numId w:val="8"/>
        </w:numPr>
        <w:tabs>
          <w:tab w:val="clear" w:pos="720"/>
          <w:tab w:val="num" w:pos="900"/>
        </w:tabs>
        <w:ind w:left="900" w:hanging="720"/>
        <w:jc w:val="both"/>
        <w:rPr>
          <w:rFonts w:ascii="Calibri" w:hAnsi="Calibri" w:cs="Arial"/>
          <w:sz w:val="22"/>
          <w:szCs w:val="22"/>
        </w:rPr>
      </w:pPr>
      <w:r w:rsidRPr="00245E52">
        <w:rPr>
          <w:rFonts w:ascii="Calibri" w:hAnsi="Calibri" w:cs="Arial"/>
          <w:sz w:val="22"/>
          <w:szCs w:val="22"/>
        </w:rPr>
        <w:t xml:space="preserve">Podpisom tejto Rámcovej Kúpnej Zmluvy sa rušia všetky predchádzajúce zmluvy a dojednania medzi zmluvnými stranami. </w:t>
      </w:r>
    </w:p>
    <w:p w:rsidR="008C5BA0" w:rsidRPr="00245E52" w:rsidRDefault="008C5BA0">
      <w:pPr>
        <w:jc w:val="both"/>
        <w:rPr>
          <w:rFonts w:ascii="Calibri" w:hAnsi="Calibri" w:cs="Arial"/>
          <w:b/>
          <w:u w:val="single"/>
        </w:rPr>
      </w:pPr>
    </w:p>
    <w:p w:rsidR="00245E52" w:rsidRPr="00245E52" w:rsidRDefault="00245E52">
      <w:pPr>
        <w:jc w:val="both"/>
        <w:rPr>
          <w:rFonts w:ascii="Calibri" w:hAnsi="Calibri" w:cs="Arial"/>
          <w:b/>
          <w:u w:val="single"/>
        </w:rPr>
      </w:pPr>
    </w:p>
    <w:p w:rsidR="00245E52" w:rsidRPr="00245E52" w:rsidRDefault="00245E52">
      <w:pPr>
        <w:jc w:val="both"/>
        <w:rPr>
          <w:rFonts w:ascii="Calibri" w:hAnsi="Calibri" w:cs="Arial"/>
          <w:b/>
          <w:u w:val="single"/>
        </w:rPr>
      </w:pPr>
    </w:p>
    <w:p w:rsidR="008C5BA0" w:rsidRPr="00245E52" w:rsidRDefault="008C5BA0">
      <w:pPr>
        <w:jc w:val="both"/>
        <w:rPr>
          <w:rFonts w:ascii="Calibri" w:hAnsi="Calibri" w:cs="Arial"/>
        </w:rPr>
      </w:pPr>
      <w:r w:rsidRPr="00245E52">
        <w:rPr>
          <w:rFonts w:ascii="Calibri" w:hAnsi="Calibri" w:cs="Arial"/>
        </w:rPr>
        <w:t>V</w:t>
      </w:r>
      <w:r w:rsidR="00ED123E" w:rsidRPr="00245E52">
        <w:rPr>
          <w:rFonts w:ascii="Calibri" w:hAnsi="Calibri" w:cs="Arial"/>
        </w:rPr>
        <w:t> </w:t>
      </w:r>
      <w:r w:rsidR="00C64D9E" w:rsidRPr="00245E52">
        <w:rPr>
          <w:rFonts w:ascii="Calibri" w:hAnsi="Calibri" w:cs="Arial"/>
        </w:rPr>
        <w:t>Kolárove</w:t>
      </w:r>
      <w:r w:rsidR="00ED123E" w:rsidRPr="00245E52">
        <w:rPr>
          <w:rFonts w:ascii="Calibri" w:hAnsi="Calibri" w:cs="Arial"/>
        </w:rPr>
        <w:tab/>
      </w:r>
      <w:r w:rsidRPr="00245E52">
        <w:rPr>
          <w:rFonts w:ascii="Calibri" w:hAnsi="Calibri" w:cs="Arial"/>
        </w:rPr>
        <w:t xml:space="preserve"> dňa </w:t>
      </w:r>
      <w:r w:rsidR="00484EC8">
        <w:rPr>
          <w:rFonts w:ascii="Calibri" w:hAnsi="Calibri" w:cs="Arial"/>
        </w:rPr>
        <w:t>1</w:t>
      </w:r>
      <w:r w:rsidR="00373721">
        <w:rPr>
          <w:rFonts w:ascii="Calibri" w:hAnsi="Calibri" w:cs="Arial"/>
        </w:rPr>
        <w:t>5</w:t>
      </w:r>
      <w:r w:rsidR="00484EC8">
        <w:rPr>
          <w:rFonts w:ascii="Calibri" w:hAnsi="Calibri" w:cs="Arial"/>
        </w:rPr>
        <w:t>.</w:t>
      </w:r>
      <w:r w:rsidR="007B60D3">
        <w:rPr>
          <w:rFonts w:ascii="Calibri" w:hAnsi="Calibri" w:cs="Arial"/>
        </w:rPr>
        <w:t>4</w:t>
      </w:r>
      <w:r w:rsidR="00484EC8">
        <w:rPr>
          <w:rFonts w:ascii="Calibri" w:hAnsi="Calibri" w:cs="Arial"/>
        </w:rPr>
        <w:t>.2016</w:t>
      </w:r>
      <w:r w:rsidR="00484EC8">
        <w:rPr>
          <w:rFonts w:ascii="Calibri" w:hAnsi="Calibri" w:cs="Arial"/>
        </w:rPr>
        <w:tab/>
      </w:r>
      <w:r w:rsidR="00484EC8">
        <w:rPr>
          <w:rFonts w:ascii="Calibri" w:hAnsi="Calibri" w:cs="Arial"/>
        </w:rPr>
        <w:tab/>
      </w:r>
      <w:bookmarkStart w:id="6" w:name="_GoBack"/>
      <w:bookmarkEnd w:id="6"/>
      <w:r w:rsidRPr="00245E52">
        <w:rPr>
          <w:rFonts w:ascii="Calibri" w:hAnsi="Calibri" w:cs="Arial"/>
        </w:rPr>
        <w:t>V ....................</w:t>
      </w:r>
      <w:r w:rsidR="00F576E4" w:rsidRPr="00245E52">
        <w:rPr>
          <w:rFonts w:ascii="Calibri" w:hAnsi="Calibri" w:cs="Arial"/>
        </w:rPr>
        <w:t>.... dňa ......................</w:t>
      </w:r>
    </w:p>
    <w:p w:rsidR="008C5BA0" w:rsidRPr="00245E52" w:rsidRDefault="008C5BA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C5BA0" w:rsidRPr="00245E52" w:rsidRDefault="008C5BA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C5BA0" w:rsidRDefault="008C5BA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C79A6" w:rsidRDefault="005C79A6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C79A6" w:rsidRDefault="005C79A6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C79A6" w:rsidRPr="00245E52" w:rsidRDefault="005C79A6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C5BA0" w:rsidRPr="00245E52" w:rsidRDefault="008C5BA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8C5BA0" w:rsidRPr="00245E52" w:rsidRDefault="008C5BA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45E52">
        <w:rPr>
          <w:rFonts w:ascii="Calibri" w:hAnsi="Calibri" w:cs="Arial"/>
        </w:rPr>
        <w:t>_____________________________</w:t>
      </w:r>
      <w:r w:rsidRPr="00245E52">
        <w:rPr>
          <w:rFonts w:ascii="Calibri" w:hAnsi="Calibri" w:cs="Arial"/>
        </w:rPr>
        <w:tab/>
      </w:r>
      <w:r w:rsidRPr="00245E52">
        <w:rPr>
          <w:rFonts w:ascii="Calibri" w:hAnsi="Calibri" w:cs="Arial"/>
        </w:rPr>
        <w:tab/>
        <w:t xml:space="preserve"> _____________________________</w:t>
      </w:r>
    </w:p>
    <w:p w:rsidR="008C5BA0" w:rsidRPr="00245E52" w:rsidRDefault="008C5BA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45E52">
        <w:rPr>
          <w:rFonts w:ascii="Calibri" w:hAnsi="Calibri" w:cs="Arial"/>
        </w:rPr>
        <w:lastRenderedPageBreak/>
        <w:t xml:space="preserve">           Za Kupujúceho</w:t>
      </w:r>
      <w:r w:rsidRPr="00245E52">
        <w:rPr>
          <w:rFonts w:ascii="Calibri" w:hAnsi="Calibri" w:cs="Arial"/>
        </w:rPr>
        <w:tab/>
      </w:r>
      <w:r w:rsidRPr="00245E52">
        <w:rPr>
          <w:rFonts w:ascii="Calibri" w:hAnsi="Calibri" w:cs="Arial"/>
        </w:rPr>
        <w:tab/>
      </w:r>
      <w:r w:rsidRPr="00245E52">
        <w:rPr>
          <w:rFonts w:ascii="Calibri" w:hAnsi="Calibri" w:cs="Arial"/>
        </w:rPr>
        <w:tab/>
      </w:r>
      <w:r w:rsidRPr="00245E52">
        <w:rPr>
          <w:rFonts w:ascii="Calibri" w:hAnsi="Calibri" w:cs="Arial"/>
        </w:rPr>
        <w:tab/>
      </w:r>
      <w:r w:rsidRPr="00245E52">
        <w:rPr>
          <w:rFonts w:ascii="Calibri" w:hAnsi="Calibri" w:cs="Arial"/>
        </w:rPr>
        <w:tab/>
      </w:r>
      <w:r w:rsidRPr="00245E52">
        <w:rPr>
          <w:rFonts w:ascii="Calibri" w:hAnsi="Calibri" w:cs="Arial"/>
        </w:rPr>
        <w:tab/>
        <w:t>Za Predávajúceho</w:t>
      </w:r>
    </w:p>
    <w:sectPr w:rsidR="008C5BA0" w:rsidRPr="00245E52" w:rsidSect="00245E52">
      <w:headerReference w:type="default" r:id="rId7"/>
      <w:footerReference w:type="default" r:id="rId8"/>
      <w:pgSz w:w="11906" w:h="16838" w:code="9"/>
      <w:pgMar w:top="1380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B1" w:rsidRDefault="001925B1" w:rsidP="00C65AC6">
      <w:r>
        <w:separator/>
      </w:r>
    </w:p>
  </w:endnote>
  <w:endnote w:type="continuationSeparator" w:id="1">
    <w:p w:rsidR="001925B1" w:rsidRDefault="001925B1" w:rsidP="00C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52" w:rsidRPr="00245E52" w:rsidRDefault="00245E52" w:rsidP="00245E52">
    <w:pPr>
      <w:pStyle w:val="Pta"/>
      <w:pBdr>
        <w:top w:val="single" w:sz="4" w:space="1" w:color="auto"/>
      </w:pBdr>
      <w:rPr>
        <w:sz w:val="6"/>
      </w:rPr>
    </w:pPr>
  </w:p>
  <w:p w:rsidR="00245E52" w:rsidRPr="00245E52" w:rsidRDefault="00245E52" w:rsidP="00245E52">
    <w:pPr>
      <w:pStyle w:val="Pta"/>
      <w:rPr>
        <w:rFonts w:ascii="Calibri" w:hAnsi="Calibri"/>
        <w:sz w:val="16"/>
        <w:szCs w:val="16"/>
      </w:rPr>
    </w:pPr>
    <w:r w:rsidRPr="00245E52">
      <w:rPr>
        <w:rFonts w:ascii="Calibri" w:hAnsi="Calibri"/>
        <w:sz w:val="16"/>
        <w:szCs w:val="16"/>
      </w:rPr>
      <w:t>Banka : Tatra banka, a.s. IBAN: SK77 1100 0000 0029 4023 6055</w:t>
    </w:r>
    <w:fldSimple w:instr=" FILENAME \* MERGEFORMAT ">
      <w:r w:rsidR="00526276">
        <w:rPr>
          <w:rFonts w:ascii="Calibri" w:hAnsi="Calibri"/>
          <w:noProof/>
          <w:sz w:val="16"/>
          <w:szCs w:val="16"/>
        </w:rPr>
        <w:t>Kupna zmluva SK - PET flase -verzia 201601.docx</w:t>
      </w:r>
    </w:fldSimple>
  </w:p>
  <w:p w:rsidR="00245E52" w:rsidRPr="00245E52" w:rsidRDefault="00245E52" w:rsidP="00245E52">
    <w:pPr>
      <w:pStyle w:val="Pta"/>
      <w:rPr>
        <w:rFonts w:ascii="Calibri" w:hAnsi="Calibri"/>
        <w:sz w:val="16"/>
        <w:szCs w:val="16"/>
      </w:rPr>
    </w:pPr>
    <w:r w:rsidRPr="00245E52">
      <w:rPr>
        <w:rFonts w:ascii="Calibri" w:hAnsi="Calibri"/>
        <w:sz w:val="16"/>
        <w:szCs w:val="16"/>
      </w:rPr>
      <w:t>IČO: 36 547 301 DIČ: 2020161385 IČ DPH: SK2020161385</w:t>
    </w:r>
    <w:r w:rsidRPr="00245E52">
      <w:rPr>
        <w:rFonts w:ascii="Calibri" w:hAnsi="Calibri"/>
        <w:sz w:val="16"/>
        <w:szCs w:val="16"/>
      </w:rPr>
      <w:tab/>
    </w:r>
    <w:r w:rsidRPr="00245E52">
      <w:rPr>
        <w:rFonts w:ascii="Calibri" w:hAnsi="Calibri"/>
        <w:sz w:val="16"/>
        <w:szCs w:val="16"/>
      </w:rPr>
      <w:tab/>
      <w:t xml:space="preserve">Strana </w:t>
    </w:r>
    <w:r w:rsidR="005458B1" w:rsidRPr="00245E52">
      <w:rPr>
        <w:rFonts w:ascii="Calibri" w:hAnsi="Calibri"/>
        <w:b/>
        <w:bCs/>
        <w:sz w:val="16"/>
        <w:szCs w:val="16"/>
      </w:rPr>
      <w:fldChar w:fldCharType="begin"/>
    </w:r>
    <w:r w:rsidRPr="00245E52">
      <w:rPr>
        <w:rFonts w:ascii="Calibri" w:hAnsi="Calibri"/>
        <w:b/>
        <w:bCs/>
        <w:sz w:val="16"/>
        <w:szCs w:val="16"/>
      </w:rPr>
      <w:instrText>PAGE</w:instrText>
    </w:r>
    <w:r w:rsidR="005458B1" w:rsidRPr="00245E52">
      <w:rPr>
        <w:rFonts w:ascii="Calibri" w:hAnsi="Calibri"/>
        <w:b/>
        <w:bCs/>
        <w:sz w:val="16"/>
        <w:szCs w:val="16"/>
      </w:rPr>
      <w:fldChar w:fldCharType="separate"/>
    </w:r>
    <w:r w:rsidR="004E458E">
      <w:rPr>
        <w:rFonts w:ascii="Calibri" w:hAnsi="Calibri"/>
        <w:b/>
        <w:bCs/>
        <w:noProof/>
        <w:sz w:val="16"/>
        <w:szCs w:val="16"/>
      </w:rPr>
      <w:t>4</w:t>
    </w:r>
    <w:r w:rsidR="005458B1" w:rsidRPr="00245E52">
      <w:rPr>
        <w:rFonts w:ascii="Calibri" w:hAnsi="Calibri"/>
        <w:b/>
        <w:bCs/>
        <w:sz w:val="16"/>
        <w:szCs w:val="16"/>
      </w:rPr>
      <w:fldChar w:fldCharType="end"/>
    </w:r>
    <w:r w:rsidRPr="00245E52">
      <w:rPr>
        <w:rFonts w:ascii="Calibri" w:hAnsi="Calibri"/>
        <w:sz w:val="16"/>
        <w:szCs w:val="16"/>
      </w:rPr>
      <w:t xml:space="preserve"> z </w:t>
    </w:r>
    <w:r w:rsidR="005458B1" w:rsidRPr="00245E52">
      <w:rPr>
        <w:rFonts w:ascii="Calibri" w:hAnsi="Calibri"/>
        <w:b/>
        <w:bCs/>
        <w:sz w:val="16"/>
        <w:szCs w:val="16"/>
      </w:rPr>
      <w:fldChar w:fldCharType="begin"/>
    </w:r>
    <w:r w:rsidRPr="00245E52">
      <w:rPr>
        <w:rFonts w:ascii="Calibri" w:hAnsi="Calibri"/>
        <w:b/>
        <w:bCs/>
        <w:sz w:val="16"/>
        <w:szCs w:val="16"/>
      </w:rPr>
      <w:instrText>NUMPAGES</w:instrText>
    </w:r>
    <w:r w:rsidR="005458B1" w:rsidRPr="00245E52">
      <w:rPr>
        <w:rFonts w:ascii="Calibri" w:hAnsi="Calibri"/>
        <w:b/>
        <w:bCs/>
        <w:sz w:val="16"/>
        <w:szCs w:val="16"/>
      </w:rPr>
      <w:fldChar w:fldCharType="separate"/>
    </w:r>
    <w:r w:rsidR="004E458E">
      <w:rPr>
        <w:rFonts w:ascii="Calibri" w:hAnsi="Calibri"/>
        <w:b/>
        <w:bCs/>
        <w:noProof/>
        <w:sz w:val="16"/>
        <w:szCs w:val="16"/>
      </w:rPr>
      <w:t>5</w:t>
    </w:r>
    <w:r w:rsidR="005458B1" w:rsidRPr="00245E52">
      <w:rPr>
        <w:rFonts w:ascii="Calibri" w:hAnsi="Calibri"/>
        <w:b/>
        <w:bCs/>
        <w:sz w:val="16"/>
        <w:szCs w:val="16"/>
      </w:rPr>
      <w:fldChar w:fldCharType="end"/>
    </w:r>
  </w:p>
  <w:p w:rsidR="00D10C34" w:rsidRDefault="00D10C3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B1" w:rsidRDefault="001925B1" w:rsidP="00C65AC6">
      <w:r>
        <w:separator/>
      </w:r>
    </w:p>
  </w:footnote>
  <w:footnote w:type="continuationSeparator" w:id="1">
    <w:p w:rsidR="001925B1" w:rsidRDefault="001925B1" w:rsidP="00C65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52" w:rsidRPr="00245E52" w:rsidRDefault="00245E52" w:rsidP="00245E52">
    <w:pPr>
      <w:pStyle w:val="Hlavika"/>
      <w:jc w:val="center"/>
      <w:rPr>
        <w:rFonts w:ascii="Calibri" w:hAnsi="Calibri"/>
        <w:sz w:val="28"/>
      </w:rPr>
    </w:pPr>
    <w:r w:rsidRPr="00245E52">
      <w:rPr>
        <w:rFonts w:ascii="Calibri" w:hAnsi="Calibri"/>
        <w:sz w:val="28"/>
      </w:rPr>
      <w:t>General Plastic, a.s.</w:t>
    </w:r>
  </w:p>
  <w:p w:rsidR="00245E52" w:rsidRPr="00245E52" w:rsidRDefault="00245E52" w:rsidP="00245E52">
    <w:pPr>
      <w:pStyle w:val="Hlavika"/>
      <w:jc w:val="center"/>
      <w:rPr>
        <w:rFonts w:ascii="Calibri" w:hAnsi="Calibri"/>
        <w:sz w:val="28"/>
      </w:rPr>
    </w:pPr>
    <w:r w:rsidRPr="00245E52">
      <w:rPr>
        <w:rFonts w:ascii="Calibri" w:hAnsi="Calibri"/>
        <w:sz w:val="28"/>
      </w:rPr>
      <w:t>Priemyselný areál 3677, 946 03 Kolárovo</w:t>
    </w:r>
  </w:p>
  <w:p w:rsidR="00245E52" w:rsidRPr="00245E52" w:rsidRDefault="00245E52" w:rsidP="00245E52">
    <w:pPr>
      <w:pStyle w:val="Hlavika"/>
      <w:pBdr>
        <w:bottom w:val="single" w:sz="4" w:space="1" w:color="auto"/>
      </w:pBdr>
      <w:jc w:val="center"/>
      <w:rPr>
        <w:rFonts w:ascii="Calibri" w:hAnsi="Calibri"/>
        <w:sz w:val="12"/>
      </w:rPr>
    </w:pPr>
  </w:p>
  <w:p w:rsidR="00947141" w:rsidRDefault="009471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99D"/>
    <w:multiLevelType w:val="multilevel"/>
    <w:tmpl w:val="80D0440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07F32A81"/>
    <w:multiLevelType w:val="multilevel"/>
    <w:tmpl w:val="80D0440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E410061"/>
    <w:multiLevelType w:val="multilevel"/>
    <w:tmpl w:val="1CB6DA5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5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C63BED"/>
    <w:multiLevelType w:val="multilevel"/>
    <w:tmpl w:val="6518BAB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157A2731"/>
    <w:multiLevelType w:val="hybridMultilevel"/>
    <w:tmpl w:val="9B7459BE"/>
    <w:lvl w:ilvl="0" w:tplc="A9DE5AC4">
      <w:start w:val="1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Arial" w:hAnsi="Arial" w:hint="default"/>
      </w:rPr>
    </w:lvl>
    <w:lvl w:ilvl="1" w:tplc="A9DE5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40EEA"/>
    <w:multiLevelType w:val="hybridMultilevel"/>
    <w:tmpl w:val="9F0AD4BA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1C00266"/>
    <w:multiLevelType w:val="multilevel"/>
    <w:tmpl w:val="D0AA96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260E254E"/>
    <w:multiLevelType w:val="multilevel"/>
    <w:tmpl w:val="49A6C0B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28883228"/>
    <w:multiLevelType w:val="multilevel"/>
    <w:tmpl w:val="B2747DB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2F3D6427"/>
    <w:multiLevelType w:val="hybridMultilevel"/>
    <w:tmpl w:val="07E8BE16"/>
    <w:lvl w:ilvl="0" w:tplc="4484054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0CA778C"/>
    <w:multiLevelType w:val="multilevel"/>
    <w:tmpl w:val="80D0440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32B33918"/>
    <w:multiLevelType w:val="multilevel"/>
    <w:tmpl w:val="868053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39441BCC"/>
    <w:multiLevelType w:val="multilevel"/>
    <w:tmpl w:val="19A087D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3951180E"/>
    <w:multiLevelType w:val="multilevel"/>
    <w:tmpl w:val="FD928CFC"/>
    <w:lvl w:ilvl="0">
      <w:start w:val="1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031EE"/>
    <w:multiLevelType w:val="multilevel"/>
    <w:tmpl w:val="6518BAB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C0E2636"/>
    <w:multiLevelType w:val="hybridMultilevel"/>
    <w:tmpl w:val="5FDAADF6"/>
    <w:lvl w:ilvl="0" w:tplc="A9DE5AC4">
      <w:start w:val="1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E4E6E"/>
    <w:multiLevelType w:val="multilevel"/>
    <w:tmpl w:val="B420BD6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40BB75AA"/>
    <w:multiLevelType w:val="multilevel"/>
    <w:tmpl w:val="9F0AD4B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0645FD7"/>
    <w:multiLevelType w:val="multilevel"/>
    <w:tmpl w:val="95C2C53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5531071B"/>
    <w:multiLevelType w:val="multilevel"/>
    <w:tmpl w:val="AFC49C7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5BAD39F8"/>
    <w:multiLevelType w:val="multilevel"/>
    <w:tmpl w:val="A6B27C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4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5D5965DD"/>
    <w:multiLevelType w:val="multilevel"/>
    <w:tmpl w:val="42367116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5DB10C9F"/>
    <w:multiLevelType w:val="multilevel"/>
    <w:tmpl w:val="C4AA4EB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F34F5"/>
    <w:multiLevelType w:val="multilevel"/>
    <w:tmpl w:val="3CD89C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659262D5"/>
    <w:multiLevelType w:val="multilevel"/>
    <w:tmpl w:val="BE4AB7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669F37C7"/>
    <w:multiLevelType w:val="hybridMultilevel"/>
    <w:tmpl w:val="89C4BE86"/>
    <w:lvl w:ilvl="0" w:tplc="043CD7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015CD3"/>
    <w:multiLevelType w:val="multilevel"/>
    <w:tmpl w:val="80D0440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7">
    <w:nsid w:val="68D922D7"/>
    <w:multiLevelType w:val="multilevel"/>
    <w:tmpl w:val="80D0440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773326F0"/>
    <w:multiLevelType w:val="hybridMultilevel"/>
    <w:tmpl w:val="FD928CFC"/>
    <w:lvl w:ilvl="0" w:tplc="A9DE5AC4">
      <w:start w:val="1"/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E2E8B"/>
    <w:multiLevelType w:val="hybridMultilevel"/>
    <w:tmpl w:val="128AA6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07F0A"/>
    <w:multiLevelType w:val="multilevel"/>
    <w:tmpl w:val="80D0440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00"/>
        </w:tabs>
        <w:ind w:left="900" w:hanging="540"/>
      </w:pPr>
      <w:rPr>
        <w:rFonts w:ascii="Arial" w:hAnsi="Arial" w:cs="Arial" w:hint="default"/>
        <w:b/>
        <w:u w:val="none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25"/>
  </w:num>
  <w:num w:numId="5">
    <w:abstractNumId w:val="23"/>
  </w:num>
  <w:num w:numId="6">
    <w:abstractNumId w:val="7"/>
  </w:num>
  <w:num w:numId="7">
    <w:abstractNumId w:val="6"/>
  </w:num>
  <w:num w:numId="8">
    <w:abstractNumId w:val="19"/>
  </w:num>
  <w:num w:numId="9">
    <w:abstractNumId w:val="29"/>
  </w:num>
  <w:num w:numId="10">
    <w:abstractNumId w:val="30"/>
  </w:num>
  <w:num w:numId="11">
    <w:abstractNumId w:val="27"/>
  </w:num>
  <w:num w:numId="12">
    <w:abstractNumId w:val="0"/>
  </w:num>
  <w:num w:numId="13">
    <w:abstractNumId w:val="1"/>
  </w:num>
  <w:num w:numId="14">
    <w:abstractNumId w:val="18"/>
  </w:num>
  <w:num w:numId="15">
    <w:abstractNumId w:val="9"/>
  </w:num>
  <w:num w:numId="16">
    <w:abstractNumId w:val="10"/>
  </w:num>
  <w:num w:numId="17">
    <w:abstractNumId w:val="2"/>
  </w:num>
  <w:num w:numId="18">
    <w:abstractNumId w:val="20"/>
  </w:num>
  <w:num w:numId="19">
    <w:abstractNumId w:val="14"/>
  </w:num>
  <w:num w:numId="20">
    <w:abstractNumId w:val="12"/>
  </w:num>
  <w:num w:numId="21">
    <w:abstractNumId w:val="3"/>
  </w:num>
  <w:num w:numId="22">
    <w:abstractNumId w:val="16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28"/>
  </w:num>
  <w:num w:numId="28">
    <w:abstractNumId w:val="13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4D0F"/>
    <w:rsid w:val="00002A44"/>
    <w:rsid w:val="00004EB8"/>
    <w:rsid w:val="0000572E"/>
    <w:rsid w:val="000106FF"/>
    <w:rsid w:val="00015FD7"/>
    <w:rsid w:val="000172FA"/>
    <w:rsid w:val="00021A7D"/>
    <w:rsid w:val="00021B34"/>
    <w:rsid w:val="0002459C"/>
    <w:rsid w:val="00030214"/>
    <w:rsid w:val="00032A2D"/>
    <w:rsid w:val="00035ADA"/>
    <w:rsid w:val="000407C5"/>
    <w:rsid w:val="00046534"/>
    <w:rsid w:val="00051B4C"/>
    <w:rsid w:val="00056B24"/>
    <w:rsid w:val="0006470D"/>
    <w:rsid w:val="00065DBE"/>
    <w:rsid w:val="00070414"/>
    <w:rsid w:val="00071C6C"/>
    <w:rsid w:val="00073AB6"/>
    <w:rsid w:val="00075016"/>
    <w:rsid w:val="0008574A"/>
    <w:rsid w:val="00087E02"/>
    <w:rsid w:val="00093DE4"/>
    <w:rsid w:val="00094F74"/>
    <w:rsid w:val="000A115F"/>
    <w:rsid w:val="000A2801"/>
    <w:rsid w:val="000A553A"/>
    <w:rsid w:val="000A79E2"/>
    <w:rsid w:val="000B38BB"/>
    <w:rsid w:val="000B3B20"/>
    <w:rsid w:val="000B5B78"/>
    <w:rsid w:val="000C19D9"/>
    <w:rsid w:val="000C3150"/>
    <w:rsid w:val="000C56F5"/>
    <w:rsid w:val="000C6A22"/>
    <w:rsid w:val="000D23B6"/>
    <w:rsid w:val="000D2626"/>
    <w:rsid w:val="000D4B9A"/>
    <w:rsid w:val="000D79F5"/>
    <w:rsid w:val="000E4929"/>
    <w:rsid w:val="000E539D"/>
    <w:rsid w:val="000F23A5"/>
    <w:rsid w:val="000F2D01"/>
    <w:rsid w:val="00101607"/>
    <w:rsid w:val="00101691"/>
    <w:rsid w:val="00101F70"/>
    <w:rsid w:val="00102C3C"/>
    <w:rsid w:val="001066CD"/>
    <w:rsid w:val="001123CD"/>
    <w:rsid w:val="001237D8"/>
    <w:rsid w:val="00123875"/>
    <w:rsid w:val="00123AD0"/>
    <w:rsid w:val="0013068F"/>
    <w:rsid w:val="00132CA0"/>
    <w:rsid w:val="00135637"/>
    <w:rsid w:val="00142016"/>
    <w:rsid w:val="00144A5E"/>
    <w:rsid w:val="00146BFB"/>
    <w:rsid w:val="00151CD8"/>
    <w:rsid w:val="00173728"/>
    <w:rsid w:val="001812D5"/>
    <w:rsid w:val="001856FA"/>
    <w:rsid w:val="001869EE"/>
    <w:rsid w:val="001925B1"/>
    <w:rsid w:val="001A1DF8"/>
    <w:rsid w:val="001A4EF5"/>
    <w:rsid w:val="001A6D9D"/>
    <w:rsid w:val="001A7A35"/>
    <w:rsid w:val="001B411E"/>
    <w:rsid w:val="001B4C3E"/>
    <w:rsid w:val="001B788F"/>
    <w:rsid w:val="001C0F9B"/>
    <w:rsid w:val="001C21B2"/>
    <w:rsid w:val="001D684B"/>
    <w:rsid w:val="001E10EA"/>
    <w:rsid w:val="001E7AA3"/>
    <w:rsid w:val="001F0B3D"/>
    <w:rsid w:val="001F1964"/>
    <w:rsid w:val="00201DD5"/>
    <w:rsid w:val="00203113"/>
    <w:rsid w:val="0020393A"/>
    <w:rsid w:val="0021536C"/>
    <w:rsid w:val="002165FA"/>
    <w:rsid w:val="00221AEC"/>
    <w:rsid w:val="00224FCA"/>
    <w:rsid w:val="002267DF"/>
    <w:rsid w:val="00230E19"/>
    <w:rsid w:val="00233695"/>
    <w:rsid w:val="002348A2"/>
    <w:rsid w:val="00242454"/>
    <w:rsid w:val="00242C5B"/>
    <w:rsid w:val="00245E52"/>
    <w:rsid w:val="002469E0"/>
    <w:rsid w:val="002505E8"/>
    <w:rsid w:val="00254B2A"/>
    <w:rsid w:val="00257BFC"/>
    <w:rsid w:val="00263A7C"/>
    <w:rsid w:val="002655B2"/>
    <w:rsid w:val="002719A3"/>
    <w:rsid w:val="00274B3B"/>
    <w:rsid w:val="0028441A"/>
    <w:rsid w:val="0028675C"/>
    <w:rsid w:val="00286FF4"/>
    <w:rsid w:val="00287E4A"/>
    <w:rsid w:val="00292081"/>
    <w:rsid w:val="0029210F"/>
    <w:rsid w:val="0029272F"/>
    <w:rsid w:val="00293E89"/>
    <w:rsid w:val="00294D89"/>
    <w:rsid w:val="00295D23"/>
    <w:rsid w:val="00295D2C"/>
    <w:rsid w:val="0029729F"/>
    <w:rsid w:val="002A2BEE"/>
    <w:rsid w:val="002A39D3"/>
    <w:rsid w:val="002A7497"/>
    <w:rsid w:val="002B01E9"/>
    <w:rsid w:val="002B2A1B"/>
    <w:rsid w:val="002B32C5"/>
    <w:rsid w:val="002E7137"/>
    <w:rsid w:val="002F0E84"/>
    <w:rsid w:val="002F1AF8"/>
    <w:rsid w:val="002F2E4F"/>
    <w:rsid w:val="002F4B02"/>
    <w:rsid w:val="00305C66"/>
    <w:rsid w:val="003071CD"/>
    <w:rsid w:val="00310F55"/>
    <w:rsid w:val="00312776"/>
    <w:rsid w:val="00313AF3"/>
    <w:rsid w:val="003170C3"/>
    <w:rsid w:val="0032618D"/>
    <w:rsid w:val="0032726F"/>
    <w:rsid w:val="00327995"/>
    <w:rsid w:val="0033143B"/>
    <w:rsid w:val="00334909"/>
    <w:rsid w:val="00337600"/>
    <w:rsid w:val="00340F5E"/>
    <w:rsid w:val="00353123"/>
    <w:rsid w:val="00362CA3"/>
    <w:rsid w:val="003708AD"/>
    <w:rsid w:val="00373086"/>
    <w:rsid w:val="00373721"/>
    <w:rsid w:val="00375031"/>
    <w:rsid w:val="00376463"/>
    <w:rsid w:val="00376E6D"/>
    <w:rsid w:val="00376F14"/>
    <w:rsid w:val="00381345"/>
    <w:rsid w:val="00382916"/>
    <w:rsid w:val="00384969"/>
    <w:rsid w:val="00396596"/>
    <w:rsid w:val="00397970"/>
    <w:rsid w:val="003A0438"/>
    <w:rsid w:val="003B238F"/>
    <w:rsid w:val="003B554E"/>
    <w:rsid w:val="003C25E4"/>
    <w:rsid w:val="003C5CCC"/>
    <w:rsid w:val="003D0174"/>
    <w:rsid w:val="003D0B5A"/>
    <w:rsid w:val="003E08D0"/>
    <w:rsid w:val="003E7ACF"/>
    <w:rsid w:val="003F260C"/>
    <w:rsid w:val="003F3188"/>
    <w:rsid w:val="00404A97"/>
    <w:rsid w:val="00410566"/>
    <w:rsid w:val="00415B69"/>
    <w:rsid w:val="004222C0"/>
    <w:rsid w:val="004253CE"/>
    <w:rsid w:val="0043038E"/>
    <w:rsid w:val="00446D63"/>
    <w:rsid w:val="00461383"/>
    <w:rsid w:val="00465F9F"/>
    <w:rsid w:val="004742C6"/>
    <w:rsid w:val="00484EC8"/>
    <w:rsid w:val="00487442"/>
    <w:rsid w:val="00490B1A"/>
    <w:rsid w:val="0049276D"/>
    <w:rsid w:val="00493875"/>
    <w:rsid w:val="004A07F5"/>
    <w:rsid w:val="004A7CE5"/>
    <w:rsid w:val="004B1990"/>
    <w:rsid w:val="004B747E"/>
    <w:rsid w:val="004C03CE"/>
    <w:rsid w:val="004C3B6D"/>
    <w:rsid w:val="004C61E1"/>
    <w:rsid w:val="004C6748"/>
    <w:rsid w:val="004D4019"/>
    <w:rsid w:val="004D701A"/>
    <w:rsid w:val="004E1A8A"/>
    <w:rsid w:val="004E458E"/>
    <w:rsid w:val="004F2DF6"/>
    <w:rsid w:val="00500860"/>
    <w:rsid w:val="00502D42"/>
    <w:rsid w:val="00506916"/>
    <w:rsid w:val="00517DBA"/>
    <w:rsid w:val="00525473"/>
    <w:rsid w:val="00526276"/>
    <w:rsid w:val="00527834"/>
    <w:rsid w:val="005345E4"/>
    <w:rsid w:val="00543129"/>
    <w:rsid w:val="005458B1"/>
    <w:rsid w:val="00547DE9"/>
    <w:rsid w:val="005508DE"/>
    <w:rsid w:val="005509DD"/>
    <w:rsid w:val="005518CF"/>
    <w:rsid w:val="005527BA"/>
    <w:rsid w:val="005532F0"/>
    <w:rsid w:val="00554404"/>
    <w:rsid w:val="00554D3F"/>
    <w:rsid w:val="0055514D"/>
    <w:rsid w:val="0055616A"/>
    <w:rsid w:val="00556F58"/>
    <w:rsid w:val="00557E8A"/>
    <w:rsid w:val="00560D96"/>
    <w:rsid w:val="00570915"/>
    <w:rsid w:val="005741F6"/>
    <w:rsid w:val="0058378C"/>
    <w:rsid w:val="00585BAA"/>
    <w:rsid w:val="00587EDD"/>
    <w:rsid w:val="00591536"/>
    <w:rsid w:val="0059622A"/>
    <w:rsid w:val="005A064A"/>
    <w:rsid w:val="005A1244"/>
    <w:rsid w:val="005A4A09"/>
    <w:rsid w:val="005B04C7"/>
    <w:rsid w:val="005B0E29"/>
    <w:rsid w:val="005B57C0"/>
    <w:rsid w:val="005B7109"/>
    <w:rsid w:val="005C081B"/>
    <w:rsid w:val="005C3C3B"/>
    <w:rsid w:val="005C5935"/>
    <w:rsid w:val="005C6182"/>
    <w:rsid w:val="005C79A6"/>
    <w:rsid w:val="005D252F"/>
    <w:rsid w:val="005D3142"/>
    <w:rsid w:val="005D3148"/>
    <w:rsid w:val="005D489B"/>
    <w:rsid w:val="005D73A1"/>
    <w:rsid w:val="005E0113"/>
    <w:rsid w:val="005E0CA6"/>
    <w:rsid w:val="00604E3D"/>
    <w:rsid w:val="00605DF9"/>
    <w:rsid w:val="00610189"/>
    <w:rsid w:val="0061024E"/>
    <w:rsid w:val="00616810"/>
    <w:rsid w:val="00624F92"/>
    <w:rsid w:val="006264A9"/>
    <w:rsid w:val="006273E5"/>
    <w:rsid w:val="00630E3C"/>
    <w:rsid w:val="00634B36"/>
    <w:rsid w:val="0063568B"/>
    <w:rsid w:val="0063728F"/>
    <w:rsid w:val="00647937"/>
    <w:rsid w:val="0065082B"/>
    <w:rsid w:val="0065222D"/>
    <w:rsid w:val="006530CA"/>
    <w:rsid w:val="00653BF9"/>
    <w:rsid w:val="006701AE"/>
    <w:rsid w:val="006751A8"/>
    <w:rsid w:val="00675CDE"/>
    <w:rsid w:val="00676264"/>
    <w:rsid w:val="00680895"/>
    <w:rsid w:val="00680CC9"/>
    <w:rsid w:val="00682E2F"/>
    <w:rsid w:val="00687112"/>
    <w:rsid w:val="006A23CE"/>
    <w:rsid w:val="006B0373"/>
    <w:rsid w:val="006B1CC6"/>
    <w:rsid w:val="006B2D14"/>
    <w:rsid w:val="006D5332"/>
    <w:rsid w:val="006E0A81"/>
    <w:rsid w:val="006E1724"/>
    <w:rsid w:val="006E3FDC"/>
    <w:rsid w:val="006E4425"/>
    <w:rsid w:val="006E75DC"/>
    <w:rsid w:val="006E7BB2"/>
    <w:rsid w:val="006F0AD4"/>
    <w:rsid w:val="006F2AEC"/>
    <w:rsid w:val="006F3F5F"/>
    <w:rsid w:val="006F4A01"/>
    <w:rsid w:val="006F699E"/>
    <w:rsid w:val="0070431F"/>
    <w:rsid w:val="00706A40"/>
    <w:rsid w:val="00706D71"/>
    <w:rsid w:val="007110C2"/>
    <w:rsid w:val="007138F5"/>
    <w:rsid w:val="007147AD"/>
    <w:rsid w:val="007153AE"/>
    <w:rsid w:val="00715A76"/>
    <w:rsid w:val="00717290"/>
    <w:rsid w:val="007262F6"/>
    <w:rsid w:val="00734A5F"/>
    <w:rsid w:val="00735725"/>
    <w:rsid w:val="007366C8"/>
    <w:rsid w:val="00740BA2"/>
    <w:rsid w:val="00744D5F"/>
    <w:rsid w:val="007464D1"/>
    <w:rsid w:val="00746698"/>
    <w:rsid w:val="0076053E"/>
    <w:rsid w:val="007701EB"/>
    <w:rsid w:val="00772C24"/>
    <w:rsid w:val="00775FFE"/>
    <w:rsid w:val="007822FB"/>
    <w:rsid w:val="007825C1"/>
    <w:rsid w:val="007859AF"/>
    <w:rsid w:val="00785D55"/>
    <w:rsid w:val="00791AA2"/>
    <w:rsid w:val="00792B38"/>
    <w:rsid w:val="007947CB"/>
    <w:rsid w:val="00796846"/>
    <w:rsid w:val="00797DD9"/>
    <w:rsid w:val="007A3B9A"/>
    <w:rsid w:val="007A3C39"/>
    <w:rsid w:val="007A4EE9"/>
    <w:rsid w:val="007A596E"/>
    <w:rsid w:val="007B02A5"/>
    <w:rsid w:val="007B60D3"/>
    <w:rsid w:val="007D06B9"/>
    <w:rsid w:val="007D27CD"/>
    <w:rsid w:val="007D552D"/>
    <w:rsid w:val="007D6753"/>
    <w:rsid w:val="007E2393"/>
    <w:rsid w:val="007F285F"/>
    <w:rsid w:val="007F402D"/>
    <w:rsid w:val="007F6DC4"/>
    <w:rsid w:val="00805285"/>
    <w:rsid w:val="0080618D"/>
    <w:rsid w:val="00807008"/>
    <w:rsid w:val="008134DC"/>
    <w:rsid w:val="0081426B"/>
    <w:rsid w:val="00815F66"/>
    <w:rsid w:val="008214AF"/>
    <w:rsid w:val="008217E9"/>
    <w:rsid w:val="008219DC"/>
    <w:rsid w:val="0082350D"/>
    <w:rsid w:val="00833670"/>
    <w:rsid w:val="008364E5"/>
    <w:rsid w:val="008370EE"/>
    <w:rsid w:val="00840138"/>
    <w:rsid w:val="0084372F"/>
    <w:rsid w:val="00844DE4"/>
    <w:rsid w:val="00845D9E"/>
    <w:rsid w:val="00845F14"/>
    <w:rsid w:val="0085209D"/>
    <w:rsid w:val="00852408"/>
    <w:rsid w:val="00853BDE"/>
    <w:rsid w:val="00860961"/>
    <w:rsid w:val="00862EF9"/>
    <w:rsid w:val="008639E3"/>
    <w:rsid w:val="008648F6"/>
    <w:rsid w:val="00875A14"/>
    <w:rsid w:val="0087607E"/>
    <w:rsid w:val="00876FBA"/>
    <w:rsid w:val="00886D63"/>
    <w:rsid w:val="00897D3A"/>
    <w:rsid w:val="008A7198"/>
    <w:rsid w:val="008B3C19"/>
    <w:rsid w:val="008B5EF8"/>
    <w:rsid w:val="008B700E"/>
    <w:rsid w:val="008C041B"/>
    <w:rsid w:val="008C1F69"/>
    <w:rsid w:val="008C3302"/>
    <w:rsid w:val="008C51A5"/>
    <w:rsid w:val="008C5BA0"/>
    <w:rsid w:val="008C7D77"/>
    <w:rsid w:val="008D5DFA"/>
    <w:rsid w:val="008D747A"/>
    <w:rsid w:val="008E1871"/>
    <w:rsid w:val="008E2E95"/>
    <w:rsid w:val="008E4D64"/>
    <w:rsid w:val="008F0B22"/>
    <w:rsid w:val="009061A3"/>
    <w:rsid w:val="00911D71"/>
    <w:rsid w:val="0091203B"/>
    <w:rsid w:val="00912E61"/>
    <w:rsid w:val="0092784B"/>
    <w:rsid w:val="0093331D"/>
    <w:rsid w:val="009377DC"/>
    <w:rsid w:val="00941170"/>
    <w:rsid w:val="009432FE"/>
    <w:rsid w:val="009460C5"/>
    <w:rsid w:val="00947141"/>
    <w:rsid w:val="00952186"/>
    <w:rsid w:val="009521CA"/>
    <w:rsid w:val="00954784"/>
    <w:rsid w:val="00957531"/>
    <w:rsid w:val="00960585"/>
    <w:rsid w:val="00960688"/>
    <w:rsid w:val="00960A2C"/>
    <w:rsid w:val="00960C07"/>
    <w:rsid w:val="00963584"/>
    <w:rsid w:val="00963AE1"/>
    <w:rsid w:val="00966037"/>
    <w:rsid w:val="00972CC7"/>
    <w:rsid w:val="009731A2"/>
    <w:rsid w:val="00974BD3"/>
    <w:rsid w:val="009819E8"/>
    <w:rsid w:val="00993634"/>
    <w:rsid w:val="009A2659"/>
    <w:rsid w:val="009A3CC1"/>
    <w:rsid w:val="009A5936"/>
    <w:rsid w:val="009A6803"/>
    <w:rsid w:val="009A6C3C"/>
    <w:rsid w:val="009B0BC8"/>
    <w:rsid w:val="009B13E6"/>
    <w:rsid w:val="009B19A5"/>
    <w:rsid w:val="009C2E36"/>
    <w:rsid w:val="009C3327"/>
    <w:rsid w:val="009C46AE"/>
    <w:rsid w:val="009C78D4"/>
    <w:rsid w:val="009D1A7E"/>
    <w:rsid w:val="009D5E21"/>
    <w:rsid w:val="009E5D7A"/>
    <w:rsid w:val="009F27AB"/>
    <w:rsid w:val="009F375D"/>
    <w:rsid w:val="009F4D0F"/>
    <w:rsid w:val="009F6AC2"/>
    <w:rsid w:val="00A0239E"/>
    <w:rsid w:val="00A03D78"/>
    <w:rsid w:val="00A12695"/>
    <w:rsid w:val="00A17CF7"/>
    <w:rsid w:val="00A24D60"/>
    <w:rsid w:val="00A32217"/>
    <w:rsid w:val="00A36577"/>
    <w:rsid w:val="00A36613"/>
    <w:rsid w:val="00A36CF2"/>
    <w:rsid w:val="00A37149"/>
    <w:rsid w:val="00A373C7"/>
    <w:rsid w:val="00A406F5"/>
    <w:rsid w:val="00A44897"/>
    <w:rsid w:val="00A50C3A"/>
    <w:rsid w:val="00A5356A"/>
    <w:rsid w:val="00A5445F"/>
    <w:rsid w:val="00A56314"/>
    <w:rsid w:val="00A60EF7"/>
    <w:rsid w:val="00A62C8C"/>
    <w:rsid w:val="00A72285"/>
    <w:rsid w:val="00A729D3"/>
    <w:rsid w:val="00A72BCC"/>
    <w:rsid w:val="00A74392"/>
    <w:rsid w:val="00A74413"/>
    <w:rsid w:val="00A82DC4"/>
    <w:rsid w:val="00A84E3F"/>
    <w:rsid w:val="00A959D6"/>
    <w:rsid w:val="00AA1809"/>
    <w:rsid w:val="00AA2476"/>
    <w:rsid w:val="00AA6DE7"/>
    <w:rsid w:val="00AA790D"/>
    <w:rsid w:val="00AB39EE"/>
    <w:rsid w:val="00AB642D"/>
    <w:rsid w:val="00AC1A7F"/>
    <w:rsid w:val="00AC2C7A"/>
    <w:rsid w:val="00AD42C0"/>
    <w:rsid w:val="00AD4AA4"/>
    <w:rsid w:val="00AE00F3"/>
    <w:rsid w:val="00AE04EC"/>
    <w:rsid w:val="00AE0A13"/>
    <w:rsid w:val="00AE5153"/>
    <w:rsid w:val="00AE57F5"/>
    <w:rsid w:val="00AF3F1F"/>
    <w:rsid w:val="00B01B51"/>
    <w:rsid w:val="00B0497A"/>
    <w:rsid w:val="00B101DE"/>
    <w:rsid w:val="00B1165A"/>
    <w:rsid w:val="00B1443A"/>
    <w:rsid w:val="00B14A91"/>
    <w:rsid w:val="00B21D80"/>
    <w:rsid w:val="00B21E8F"/>
    <w:rsid w:val="00B251A8"/>
    <w:rsid w:val="00B32815"/>
    <w:rsid w:val="00B32C47"/>
    <w:rsid w:val="00B3371F"/>
    <w:rsid w:val="00B36647"/>
    <w:rsid w:val="00B43662"/>
    <w:rsid w:val="00B5037E"/>
    <w:rsid w:val="00B50DC3"/>
    <w:rsid w:val="00B54A5D"/>
    <w:rsid w:val="00B5525F"/>
    <w:rsid w:val="00B606F0"/>
    <w:rsid w:val="00B64DCD"/>
    <w:rsid w:val="00B654CB"/>
    <w:rsid w:val="00B664CE"/>
    <w:rsid w:val="00B757B1"/>
    <w:rsid w:val="00B76183"/>
    <w:rsid w:val="00B77279"/>
    <w:rsid w:val="00B835B4"/>
    <w:rsid w:val="00B84C8F"/>
    <w:rsid w:val="00B86372"/>
    <w:rsid w:val="00B87D77"/>
    <w:rsid w:val="00BA69AA"/>
    <w:rsid w:val="00BB0A0C"/>
    <w:rsid w:val="00BB2CC2"/>
    <w:rsid w:val="00BB6E90"/>
    <w:rsid w:val="00BB7A2F"/>
    <w:rsid w:val="00BC2FA4"/>
    <w:rsid w:val="00BC4ABA"/>
    <w:rsid w:val="00BC5965"/>
    <w:rsid w:val="00BC6AF4"/>
    <w:rsid w:val="00BD1735"/>
    <w:rsid w:val="00BD20B6"/>
    <w:rsid w:val="00BD26F6"/>
    <w:rsid w:val="00BE43F4"/>
    <w:rsid w:val="00BE677A"/>
    <w:rsid w:val="00C004D7"/>
    <w:rsid w:val="00C008B2"/>
    <w:rsid w:val="00C06B2D"/>
    <w:rsid w:val="00C21F19"/>
    <w:rsid w:val="00C3138A"/>
    <w:rsid w:val="00C335FF"/>
    <w:rsid w:val="00C35ABA"/>
    <w:rsid w:val="00C37359"/>
    <w:rsid w:val="00C45489"/>
    <w:rsid w:val="00C53516"/>
    <w:rsid w:val="00C53B8F"/>
    <w:rsid w:val="00C578B2"/>
    <w:rsid w:val="00C57E14"/>
    <w:rsid w:val="00C622BE"/>
    <w:rsid w:val="00C64D9E"/>
    <w:rsid w:val="00C65AC6"/>
    <w:rsid w:val="00C67515"/>
    <w:rsid w:val="00C75C19"/>
    <w:rsid w:val="00C76CB2"/>
    <w:rsid w:val="00C80023"/>
    <w:rsid w:val="00C80966"/>
    <w:rsid w:val="00C82843"/>
    <w:rsid w:val="00C85ECB"/>
    <w:rsid w:val="00C9180D"/>
    <w:rsid w:val="00C93429"/>
    <w:rsid w:val="00C97944"/>
    <w:rsid w:val="00CA4FDE"/>
    <w:rsid w:val="00CA5434"/>
    <w:rsid w:val="00CB271F"/>
    <w:rsid w:val="00CB5EDE"/>
    <w:rsid w:val="00CC07BB"/>
    <w:rsid w:val="00CC3EB5"/>
    <w:rsid w:val="00CC6B41"/>
    <w:rsid w:val="00CD402B"/>
    <w:rsid w:val="00CD5401"/>
    <w:rsid w:val="00CE644B"/>
    <w:rsid w:val="00CF5275"/>
    <w:rsid w:val="00CF5D1E"/>
    <w:rsid w:val="00CF661A"/>
    <w:rsid w:val="00CF708B"/>
    <w:rsid w:val="00D030E9"/>
    <w:rsid w:val="00D072E2"/>
    <w:rsid w:val="00D10C34"/>
    <w:rsid w:val="00D15ECF"/>
    <w:rsid w:val="00D17205"/>
    <w:rsid w:val="00D21E8C"/>
    <w:rsid w:val="00D31AA6"/>
    <w:rsid w:val="00D41841"/>
    <w:rsid w:val="00D42E5D"/>
    <w:rsid w:val="00D42EFA"/>
    <w:rsid w:val="00D4363D"/>
    <w:rsid w:val="00D53F5B"/>
    <w:rsid w:val="00D55EAE"/>
    <w:rsid w:val="00D56D15"/>
    <w:rsid w:val="00D62503"/>
    <w:rsid w:val="00D77738"/>
    <w:rsid w:val="00D8070A"/>
    <w:rsid w:val="00D81215"/>
    <w:rsid w:val="00D9030E"/>
    <w:rsid w:val="00D91581"/>
    <w:rsid w:val="00D97768"/>
    <w:rsid w:val="00DA07DC"/>
    <w:rsid w:val="00DA11E4"/>
    <w:rsid w:val="00DA1642"/>
    <w:rsid w:val="00DA3CE8"/>
    <w:rsid w:val="00DA56B4"/>
    <w:rsid w:val="00DA7D5F"/>
    <w:rsid w:val="00DB05F2"/>
    <w:rsid w:val="00DB17FA"/>
    <w:rsid w:val="00DB3465"/>
    <w:rsid w:val="00DB6475"/>
    <w:rsid w:val="00DB64F3"/>
    <w:rsid w:val="00DB711F"/>
    <w:rsid w:val="00DC0C06"/>
    <w:rsid w:val="00DD348B"/>
    <w:rsid w:val="00DD5630"/>
    <w:rsid w:val="00DD6477"/>
    <w:rsid w:val="00DE3BFC"/>
    <w:rsid w:val="00DE6716"/>
    <w:rsid w:val="00DF082F"/>
    <w:rsid w:val="00DF1BFC"/>
    <w:rsid w:val="00DF2DC4"/>
    <w:rsid w:val="00DF6213"/>
    <w:rsid w:val="00E03A82"/>
    <w:rsid w:val="00E042B1"/>
    <w:rsid w:val="00E10304"/>
    <w:rsid w:val="00E15195"/>
    <w:rsid w:val="00E17AF6"/>
    <w:rsid w:val="00E25280"/>
    <w:rsid w:val="00E37718"/>
    <w:rsid w:val="00E37879"/>
    <w:rsid w:val="00E4058D"/>
    <w:rsid w:val="00E43FE4"/>
    <w:rsid w:val="00E47E9E"/>
    <w:rsid w:val="00E577B7"/>
    <w:rsid w:val="00E64067"/>
    <w:rsid w:val="00E75ED9"/>
    <w:rsid w:val="00E76F86"/>
    <w:rsid w:val="00E808CB"/>
    <w:rsid w:val="00E90B02"/>
    <w:rsid w:val="00E91171"/>
    <w:rsid w:val="00EA00F0"/>
    <w:rsid w:val="00EA1A20"/>
    <w:rsid w:val="00EA2B02"/>
    <w:rsid w:val="00EB3125"/>
    <w:rsid w:val="00EB541C"/>
    <w:rsid w:val="00EB6D9B"/>
    <w:rsid w:val="00EC0752"/>
    <w:rsid w:val="00EC2B17"/>
    <w:rsid w:val="00ED123E"/>
    <w:rsid w:val="00ED310A"/>
    <w:rsid w:val="00ED388F"/>
    <w:rsid w:val="00EE1D14"/>
    <w:rsid w:val="00EE23C8"/>
    <w:rsid w:val="00EE2650"/>
    <w:rsid w:val="00EF203C"/>
    <w:rsid w:val="00EF22D5"/>
    <w:rsid w:val="00EF7704"/>
    <w:rsid w:val="00F04EBE"/>
    <w:rsid w:val="00F10CC6"/>
    <w:rsid w:val="00F14334"/>
    <w:rsid w:val="00F148F2"/>
    <w:rsid w:val="00F14C14"/>
    <w:rsid w:val="00F20E32"/>
    <w:rsid w:val="00F27AFF"/>
    <w:rsid w:val="00F30BD9"/>
    <w:rsid w:val="00F32A9B"/>
    <w:rsid w:val="00F35753"/>
    <w:rsid w:val="00F363D2"/>
    <w:rsid w:val="00F4232F"/>
    <w:rsid w:val="00F4704A"/>
    <w:rsid w:val="00F5547F"/>
    <w:rsid w:val="00F56B15"/>
    <w:rsid w:val="00F576E4"/>
    <w:rsid w:val="00F6424D"/>
    <w:rsid w:val="00F6572A"/>
    <w:rsid w:val="00F670C4"/>
    <w:rsid w:val="00F71C50"/>
    <w:rsid w:val="00F820D1"/>
    <w:rsid w:val="00F822FF"/>
    <w:rsid w:val="00F84137"/>
    <w:rsid w:val="00F84D14"/>
    <w:rsid w:val="00FA7CDD"/>
    <w:rsid w:val="00FB001F"/>
    <w:rsid w:val="00FB0DE5"/>
    <w:rsid w:val="00FB4A1B"/>
    <w:rsid w:val="00FC1FBB"/>
    <w:rsid w:val="00FD3947"/>
    <w:rsid w:val="00FD3E2E"/>
    <w:rsid w:val="00FD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9E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2469E0"/>
  </w:style>
  <w:style w:type="character" w:styleId="Hypertextovprepojenie">
    <w:name w:val="Hyperlink"/>
    <w:rsid w:val="002469E0"/>
    <w:rPr>
      <w:color w:val="0000FF"/>
      <w:u w:val="single"/>
    </w:rPr>
  </w:style>
  <w:style w:type="character" w:styleId="Odkaznakomentr">
    <w:name w:val="annotation reference"/>
    <w:semiHidden/>
    <w:rsid w:val="002469E0"/>
    <w:rPr>
      <w:sz w:val="16"/>
      <w:szCs w:val="16"/>
    </w:rPr>
  </w:style>
  <w:style w:type="paragraph" w:styleId="Textkomentra">
    <w:name w:val="annotation text"/>
    <w:basedOn w:val="Normlny"/>
    <w:semiHidden/>
    <w:rsid w:val="002469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2469E0"/>
    <w:rPr>
      <w:b/>
      <w:bCs/>
    </w:rPr>
  </w:style>
  <w:style w:type="paragraph" w:styleId="Textbubliny">
    <w:name w:val="Balloon Text"/>
    <w:basedOn w:val="Normlny"/>
    <w:semiHidden/>
    <w:rsid w:val="002469E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51B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C65A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65AC6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C65A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5AC6"/>
    <w:rPr>
      <w:sz w:val="24"/>
      <w:szCs w:val="24"/>
      <w:lang w:val="sk-SK" w:eastAsia="sk-SK"/>
    </w:rPr>
  </w:style>
  <w:style w:type="character" w:styleId="Textzstupnhosymbolu">
    <w:name w:val="Placeholder Text"/>
    <w:basedOn w:val="Predvolenpsmoodseku"/>
    <w:uiPriority w:val="99"/>
    <w:semiHidden/>
    <w:rsid w:val="006B1C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prenájme vozidla</vt:lpstr>
    </vt:vector>
  </TitlesOfParts>
  <Company>Zlatá Studňa s.r.o.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prenájme vozidla</dc:title>
  <dc:creator>Zlatá Studňa s.r.o.</dc:creator>
  <cp:lastModifiedBy>OU Raslavice</cp:lastModifiedBy>
  <cp:revision>2</cp:revision>
  <cp:lastPrinted>2016-03-17T13:35:00Z</cp:lastPrinted>
  <dcterms:created xsi:type="dcterms:W3CDTF">2016-05-08T14:49:00Z</dcterms:created>
  <dcterms:modified xsi:type="dcterms:W3CDTF">2016-05-08T14:49:00Z</dcterms:modified>
</cp:coreProperties>
</file>